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E1873C" w14:textId="570DE1BC" w:rsidR="00885F5D" w:rsidRDefault="00885F5D" w:rsidP="00F06DDB">
      <w:pPr>
        <w:spacing w:after="0"/>
        <w:ind w:firstLine="709"/>
        <w:jc w:val="center"/>
        <w:rPr>
          <w:rFonts w:ascii="Times New Roman" w:hAnsi="Times New Roman" w:cs="Times New Roman"/>
          <w:sz w:val="24"/>
          <w:szCs w:val="24"/>
        </w:rPr>
      </w:pPr>
      <w:r w:rsidRPr="00834CDE">
        <w:rPr>
          <w:rFonts w:ascii="Times New Roman" w:hAnsi="Times New Roman" w:cs="Times New Roman"/>
          <w:noProof/>
          <w:sz w:val="24"/>
          <w:lang w:eastAsia="pt-BR"/>
        </w:rPr>
        <w:drawing>
          <wp:inline distT="0" distB="0" distL="0" distR="0" wp14:anchorId="4A99DA70" wp14:editId="0B5DDF2B">
            <wp:extent cx="626745" cy="675333"/>
            <wp:effectExtent l="0" t="0" r="0" b="0"/>
            <wp:docPr id="3" name="Imagem 1" descr="C:\Users\pa1598es\Desktop\ufpa-universidade-federal-do-pa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598es\Desktop\ufpa-universidade-federal-do-para.png"/>
                    <pic:cNvPicPr>
                      <a:picLocks noChangeAspect="1" noChangeArrowheads="1"/>
                    </pic:cNvPicPr>
                  </pic:nvPicPr>
                  <pic:blipFill>
                    <a:blip r:embed="rId8"/>
                    <a:srcRect l="26645" t="8272" r="23669" b="8194"/>
                    <a:stretch>
                      <a:fillRect/>
                    </a:stretch>
                  </pic:blipFill>
                  <pic:spPr bwMode="auto">
                    <a:xfrm>
                      <a:off x="0" y="0"/>
                      <a:ext cx="659775" cy="710923"/>
                    </a:xfrm>
                    <a:prstGeom prst="rect">
                      <a:avLst/>
                    </a:prstGeom>
                    <a:noFill/>
                    <a:ln w="9525">
                      <a:noFill/>
                      <a:miter lim="800000"/>
                      <a:headEnd/>
                      <a:tailEnd/>
                    </a:ln>
                  </pic:spPr>
                </pic:pic>
              </a:graphicData>
            </a:graphic>
          </wp:inline>
        </w:drawing>
      </w:r>
    </w:p>
    <w:p w14:paraId="112828E7" w14:textId="75E36D35" w:rsidR="00F23DF7" w:rsidRPr="00E40F76" w:rsidRDefault="00F23DF7" w:rsidP="00F06DDB">
      <w:pPr>
        <w:spacing w:after="0"/>
        <w:ind w:firstLine="709"/>
        <w:jc w:val="center"/>
        <w:rPr>
          <w:rFonts w:ascii="Times New Roman" w:hAnsi="Times New Roman" w:cs="Times New Roman"/>
          <w:sz w:val="24"/>
          <w:szCs w:val="24"/>
        </w:rPr>
      </w:pPr>
      <w:r w:rsidRPr="00E40F76">
        <w:rPr>
          <w:rFonts w:ascii="Times New Roman" w:hAnsi="Times New Roman" w:cs="Times New Roman"/>
          <w:sz w:val="24"/>
          <w:szCs w:val="24"/>
        </w:rPr>
        <w:t>UNIVERSIDADE FEDERAL DO PARÁ</w:t>
      </w:r>
    </w:p>
    <w:p w14:paraId="4CB5DDE4" w14:textId="77777777" w:rsidR="00F23DF7" w:rsidRPr="00E40F76" w:rsidRDefault="00F23DF7" w:rsidP="00F06DDB">
      <w:pPr>
        <w:spacing w:after="0"/>
        <w:ind w:firstLine="709"/>
        <w:jc w:val="center"/>
        <w:rPr>
          <w:rFonts w:ascii="Times New Roman" w:hAnsi="Times New Roman" w:cs="Times New Roman"/>
          <w:sz w:val="24"/>
          <w:szCs w:val="24"/>
        </w:rPr>
      </w:pPr>
      <w:r w:rsidRPr="00E40F76">
        <w:rPr>
          <w:rFonts w:ascii="Times New Roman" w:hAnsi="Times New Roman" w:cs="Times New Roman"/>
          <w:sz w:val="24"/>
          <w:szCs w:val="24"/>
        </w:rPr>
        <w:t>INSTITUTO DE CIÊNCIAS SOCIAIS APLICADAS</w:t>
      </w:r>
    </w:p>
    <w:p w14:paraId="780E419A" w14:textId="77777777" w:rsidR="00F23DF7" w:rsidRPr="00E40F76" w:rsidRDefault="00F23DF7" w:rsidP="00F06DDB">
      <w:pPr>
        <w:spacing w:after="0" w:line="360" w:lineRule="auto"/>
        <w:ind w:firstLine="709"/>
        <w:jc w:val="center"/>
        <w:rPr>
          <w:rFonts w:ascii="Times New Roman" w:hAnsi="Times New Roman" w:cs="Times New Roman"/>
          <w:sz w:val="24"/>
          <w:szCs w:val="24"/>
        </w:rPr>
      </w:pPr>
      <w:r w:rsidRPr="00E40F76">
        <w:rPr>
          <w:rFonts w:ascii="Times New Roman" w:hAnsi="Times New Roman" w:cs="Times New Roman"/>
          <w:sz w:val="24"/>
          <w:szCs w:val="24"/>
        </w:rPr>
        <w:t>FACULDADE DE BIBLIOTECONOMIA</w:t>
      </w:r>
    </w:p>
    <w:p w14:paraId="55F79F9D" w14:textId="77777777" w:rsidR="00F23DF7" w:rsidRPr="00E40F76" w:rsidRDefault="00F23DF7" w:rsidP="00F06DDB">
      <w:pPr>
        <w:spacing w:after="0" w:line="360" w:lineRule="auto"/>
        <w:ind w:firstLine="709"/>
        <w:jc w:val="both"/>
        <w:rPr>
          <w:rFonts w:ascii="Times New Roman" w:hAnsi="Times New Roman" w:cs="Times New Roman"/>
          <w:sz w:val="24"/>
          <w:szCs w:val="24"/>
        </w:rPr>
      </w:pPr>
    </w:p>
    <w:p w14:paraId="17B32ED1" w14:textId="77777777" w:rsidR="00F23DF7" w:rsidRPr="00E40F76" w:rsidRDefault="00F23DF7" w:rsidP="00F06DDB">
      <w:pPr>
        <w:spacing w:after="0" w:line="360" w:lineRule="auto"/>
        <w:ind w:firstLine="709"/>
        <w:jc w:val="both"/>
        <w:rPr>
          <w:rFonts w:ascii="Times New Roman" w:hAnsi="Times New Roman" w:cs="Times New Roman"/>
          <w:sz w:val="24"/>
          <w:szCs w:val="24"/>
        </w:rPr>
      </w:pPr>
    </w:p>
    <w:p w14:paraId="5017C72A" w14:textId="77777777" w:rsidR="00F23DF7" w:rsidRPr="00E40F76" w:rsidRDefault="00F23DF7" w:rsidP="00F06DDB">
      <w:pPr>
        <w:spacing w:after="0" w:line="360" w:lineRule="auto"/>
        <w:ind w:firstLine="709"/>
        <w:jc w:val="both"/>
        <w:rPr>
          <w:rFonts w:ascii="Times New Roman" w:hAnsi="Times New Roman" w:cs="Times New Roman"/>
          <w:sz w:val="24"/>
          <w:szCs w:val="24"/>
        </w:rPr>
      </w:pPr>
    </w:p>
    <w:p w14:paraId="3B407BC9" w14:textId="77777777" w:rsidR="00F23DF7" w:rsidRPr="00E40F76" w:rsidRDefault="00F23DF7" w:rsidP="00F06DDB">
      <w:pPr>
        <w:spacing w:after="0" w:line="360" w:lineRule="auto"/>
        <w:ind w:firstLine="709"/>
        <w:jc w:val="both"/>
        <w:rPr>
          <w:rFonts w:ascii="Times New Roman" w:hAnsi="Times New Roman" w:cs="Times New Roman"/>
          <w:sz w:val="24"/>
          <w:szCs w:val="24"/>
        </w:rPr>
      </w:pPr>
    </w:p>
    <w:p w14:paraId="40BE8C72" w14:textId="4C716355" w:rsidR="00F23DF7" w:rsidRPr="00E40F76" w:rsidRDefault="00E76ADA" w:rsidP="00E76ADA">
      <w:pPr>
        <w:spacing w:after="0" w:line="360" w:lineRule="auto"/>
        <w:ind w:firstLine="709"/>
        <w:jc w:val="center"/>
        <w:rPr>
          <w:rFonts w:ascii="Times New Roman" w:hAnsi="Times New Roman" w:cs="Times New Roman"/>
          <w:sz w:val="24"/>
          <w:szCs w:val="24"/>
        </w:rPr>
      </w:pPr>
      <w:r w:rsidRPr="00E76ADA">
        <w:rPr>
          <w:rFonts w:ascii="Times New Roman" w:hAnsi="Times New Roman" w:cs="Times New Roman"/>
          <w:sz w:val="24"/>
          <w:szCs w:val="24"/>
        </w:rPr>
        <w:t>JOÃO PAULO DE SOUSA SILVA</w:t>
      </w:r>
    </w:p>
    <w:p w14:paraId="691ED3B8" w14:textId="77777777" w:rsidR="00DA06DD" w:rsidRPr="00E40F76" w:rsidRDefault="00DA06DD" w:rsidP="00F06DDB">
      <w:pPr>
        <w:spacing w:after="0" w:line="360" w:lineRule="auto"/>
        <w:ind w:firstLine="709"/>
        <w:jc w:val="both"/>
        <w:rPr>
          <w:rFonts w:ascii="Times New Roman" w:hAnsi="Times New Roman" w:cs="Times New Roman"/>
          <w:sz w:val="24"/>
          <w:szCs w:val="24"/>
        </w:rPr>
      </w:pPr>
    </w:p>
    <w:p w14:paraId="5EAD1FAB" w14:textId="77777777" w:rsidR="00DA06DD" w:rsidRPr="00E40F76" w:rsidRDefault="00DA06DD" w:rsidP="00F06DDB">
      <w:pPr>
        <w:spacing w:after="0" w:line="360" w:lineRule="auto"/>
        <w:ind w:firstLine="709"/>
        <w:jc w:val="both"/>
        <w:rPr>
          <w:rFonts w:ascii="Times New Roman" w:hAnsi="Times New Roman" w:cs="Times New Roman"/>
          <w:sz w:val="24"/>
          <w:szCs w:val="24"/>
        </w:rPr>
      </w:pPr>
    </w:p>
    <w:p w14:paraId="32A4DD8E" w14:textId="77777777" w:rsidR="00DA06DD" w:rsidRPr="00E40F76" w:rsidRDefault="00DA06DD" w:rsidP="00F06DDB">
      <w:pPr>
        <w:spacing w:after="0" w:line="360" w:lineRule="auto"/>
        <w:ind w:firstLine="709"/>
        <w:jc w:val="both"/>
        <w:rPr>
          <w:rFonts w:ascii="Times New Roman" w:hAnsi="Times New Roman" w:cs="Times New Roman"/>
          <w:sz w:val="24"/>
          <w:szCs w:val="24"/>
        </w:rPr>
      </w:pPr>
    </w:p>
    <w:p w14:paraId="79D462C7" w14:textId="77777777" w:rsidR="00DA06DD" w:rsidRPr="00E40F76" w:rsidRDefault="00DA06DD" w:rsidP="00F06DDB">
      <w:pPr>
        <w:spacing w:after="0" w:line="360" w:lineRule="auto"/>
        <w:ind w:firstLine="709"/>
        <w:jc w:val="both"/>
        <w:rPr>
          <w:rFonts w:ascii="Times New Roman" w:hAnsi="Times New Roman" w:cs="Times New Roman"/>
          <w:sz w:val="24"/>
          <w:szCs w:val="24"/>
        </w:rPr>
      </w:pPr>
    </w:p>
    <w:p w14:paraId="63DE7675" w14:textId="77777777" w:rsidR="00DA06DD" w:rsidRPr="00E40F76" w:rsidRDefault="00DA06DD" w:rsidP="00F06DDB">
      <w:pPr>
        <w:spacing w:after="0" w:line="360" w:lineRule="auto"/>
        <w:ind w:firstLine="709"/>
        <w:jc w:val="both"/>
        <w:rPr>
          <w:rFonts w:ascii="Times New Roman" w:hAnsi="Times New Roman" w:cs="Times New Roman"/>
          <w:sz w:val="24"/>
          <w:szCs w:val="24"/>
        </w:rPr>
      </w:pPr>
    </w:p>
    <w:p w14:paraId="6873649B" w14:textId="77777777" w:rsidR="00103DF9" w:rsidRPr="00E40F76" w:rsidRDefault="00103DF9" w:rsidP="00F06DDB">
      <w:pPr>
        <w:spacing w:after="0" w:line="360" w:lineRule="auto"/>
        <w:ind w:firstLine="709"/>
        <w:rPr>
          <w:rFonts w:ascii="Times New Roman" w:hAnsi="Times New Roman" w:cs="Times New Roman"/>
          <w:sz w:val="24"/>
          <w:szCs w:val="24"/>
        </w:rPr>
      </w:pPr>
    </w:p>
    <w:p w14:paraId="19AE73F7" w14:textId="77777777" w:rsidR="00E76ADA" w:rsidRPr="00E76ADA" w:rsidRDefault="00E76ADA" w:rsidP="00E76ADA">
      <w:pPr>
        <w:spacing w:after="0" w:line="360" w:lineRule="auto"/>
        <w:ind w:firstLine="709"/>
        <w:jc w:val="center"/>
        <w:rPr>
          <w:rFonts w:ascii="Times New Roman" w:hAnsi="Times New Roman" w:cs="Times New Roman"/>
          <w:b/>
          <w:sz w:val="28"/>
          <w:szCs w:val="28"/>
        </w:rPr>
      </w:pPr>
      <w:r w:rsidRPr="00E76ADA">
        <w:rPr>
          <w:rFonts w:ascii="Times New Roman" w:hAnsi="Times New Roman" w:cs="Times New Roman"/>
          <w:b/>
          <w:sz w:val="28"/>
          <w:szCs w:val="28"/>
        </w:rPr>
        <w:t xml:space="preserve">A INFORMAÇÃO PARA O DESENVOLVIMENTO DE CIDADES </w:t>
      </w:r>
    </w:p>
    <w:p w14:paraId="259B3D0D" w14:textId="54A38972" w:rsidR="00F23DF7" w:rsidRPr="00E40F76" w:rsidRDefault="00E76ADA" w:rsidP="00E76ADA">
      <w:pPr>
        <w:spacing w:after="0" w:line="360" w:lineRule="auto"/>
        <w:ind w:firstLine="709"/>
        <w:jc w:val="center"/>
        <w:rPr>
          <w:rFonts w:ascii="Times New Roman" w:hAnsi="Times New Roman" w:cs="Times New Roman"/>
          <w:sz w:val="24"/>
          <w:szCs w:val="24"/>
        </w:rPr>
      </w:pPr>
      <w:r w:rsidRPr="00E76ADA">
        <w:rPr>
          <w:rFonts w:ascii="Times New Roman" w:hAnsi="Times New Roman" w:cs="Times New Roman"/>
          <w:b/>
          <w:sz w:val="28"/>
          <w:szCs w:val="28"/>
        </w:rPr>
        <w:t>SUSTENTÁVEIS NA AMAZÔNIA BRASILEIRA</w:t>
      </w:r>
    </w:p>
    <w:p w14:paraId="4F81DF75" w14:textId="77777777" w:rsidR="00F23DF7" w:rsidRPr="00E40F76" w:rsidRDefault="00F23DF7" w:rsidP="00F06DDB">
      <w:pPr>
        <w:spacing w:after="0" w:line="360" w:lineRule="auto"/>
        <w:ind w:firstLine="709"/>
        <w:jc w:val="center"/>
        <w:rPr>
          <w:rFonts w:ascii="Times New Roman" w:hAnsi="Times New Roman" w:cs="Times New Roman"/>
          <w:sz w:val="24"/>
          <w:szCs w:val="24"/>
        </w:rPr>
      </w:pPr>
    </w:p>
    <w:p w14:paraId="44666D23" w14:textId="77777777" w:rsidR="00F23DF7" w:rsidRPr="00E40F76" w:rsidRDefault="00F23DF7" w:rsidP="00F06DDB">
      <w:pPr>
        <w:spacing w:after="0" w:line="360" w:lineRule="auto"/>
        <w:ind w:firstLine="709"/>
        <w:jc w:val="center"/>
        <w:rPr>
          <w:rFonts w:ascii="Times New Roman" w:hAnsi="Times New Roman" w:cs="Times New Roman"/>
          <w:sz w:val="24"/>
          <w:szCs w:val="24"/>
        </w:rPr>
      </w:pPr>
    </w:p>
    <w:p w14:paraId="2875A531" w14:textId="77777777" w:rsidR="00F23DF7" w:rsidRPr="00E40F76" w:rsidRDefault="00F23DF7" w:rsidP="00F06DDB">
      <w:pPr>
        <w:spacing w:after="0" w:line="360" w:lineRule="auto"/>
        <w:ind w:firstLine="709"/>
        <w:jc w:val="center"/>
        <w:rPr>
          <w:rFonts w:ascii="Times New Roman" w:hAnsi="Times New Roman" w:cs="Times New Roman"/>
          <w:sz w:val="24"/>
          <w:szCs w:val="24"/>
        </w:rPr>
      </w:pPr>
    </w:p>
    <w:p w14:paraId="444F1B99" w14:textId="77777777" w:rsidR="00F23DF7" w:rsidRPr="00E40F76" w:rsidRDefault="00F23DF7" w:rsidP="00F06DDB">
      <w:pPr>
        <w:spacing w:after="0" w:line="360" w:lineRule="auto"/>
        <w:ind w:firstLine="709"/>
        <w:jc w:val="center"/>
        <w:rPr>
          <w:rFonts w:ascii="Times New Roman" w:hAnsi="Times New Roman" w:cs="Times New Roman"/>
          <w:sz w:val="24"/>
          <w:szCs w:val="24"/>
        </w:rPr>
      </w:pPr>
    </w:p>
    <w:p w14:paraId="29E28B69" w14:textId="77777777" w:rsidR="003C1404" w:rsidRPr="00E40F76" w:rsidRDefault="003C1404" w:rsidP="00F06DDB">
      <w:pPr>
        <w:spacing w:after="0" w:line="360" w:lineRule="auto"/>
        <w:ind w:firstLine="709"/>
        <w:jc w:val="center"/>
        <w:rPr>
          <w:rFonts w:ascii="Times New Roman" w:hAnsi="Times New Roman" w:cs="Times New Roman"/>
          <w:sz w:val="24"/>
          <w:szCs w:val="24"/>
        </w:rPr>
      </w:pPr>
    </w:p>
    <w:p w14:paraId="730AF1EA" w14:textId="77777777" w:rsidR="003C1404" w:rsidRPr="00E40F76" w:rsidRDefault="003C1404" w:rsidP="00F06DDB">
      <w:pPr>
        <w:spacing w:after="0" w:line="360" w:lineRule="auto"/>
        <w:ind w:firstLine="709"/>
        <w:jc w:val="center"/>
        <w:rPr>
          <w:rFonts w:ascii="Times New Roman" w:hAnsi="Times New Roman" w:cs="Times New Roman"/>
          <w:sz w:val="24"/>
          <w:szCs w:val="24"/>
        </w:rPr>
      </w:pPr>
    </w:p>
    <w:p w14:paraId="05EF95BF" w14:textId="77777777" w:rsidR="00D162F2" w:rsidRPr="00E40F76" w:rsidRDefault="00D162F2" w:rsidP="00F06DDB">
      <w:pPr>
        <w:spacing w:after="0" w:line="360" w:lineRule="auto"/>
        <w:ind w:firstLine="709"/>
        <w:jc w:val="center"/>
        <w:rPr>
          <w:rFonts w:ascii="Times New Roman" w:hAnsi="Times New Roman" w:cs="Times New Roman"/>
          <w:sz w:val="24"/>
          <w:szCs w:val="24"/>
        </w:rPr>
      </w:pPr>
    </w:p>
    <w:p w14:paraId="53507E0D" w14:textId="77777777" w:rsidR="00F23DF7" w:rsidRPr="00E40F76" w:rsidRDefault="00F23DF7" w:rsidP="00F06DDB">
      <w:pPr>
        <w:spacing w:after="0" w:line="360" w:lineRule="auto"/>
        <w:ind w:firstLine="709"/>
        <w:jc w:val="center"/>
        <w:rPr>
          <w:rFonts w:ascii="Times New Roman" w:hAnsi="Times New Roman" w:cs="Times New Roman"/>
          <w:b/>
          <w:bCs/>
          <w:sz w:val="24"/>
          <w:szCs w:val="24"/>
        </w:rPr>
      </w:pPr>
    </w:p>
    <w:p w14:paraId="5200A55E" w14:textId="77777777" w:rsidR="00F23DF7" w:rsidRPr="00E40F76" w:rsidRDefault="00F23DF7" w:rsidP="00F06DDB">
      <w:pPr>
        <w:spacing w:after="0" w:line="360" w:lineRule="auto"/>
        <w:ind w:firstLine="709"/>
        <w:jc w:val="center"/>
        <w:rPr>
          <w:rFonts w:ascii="Times New Roman" w:hAnsi="Times New Roman" w:cs="Times New Roman"/>
          <w:b/>
          <w:bCs/>
          <w:sz w:val="24"/>
          <w:szCs w:val="24"/>
        </w:rPr>
      </w:pPr>
    </w:p>
    <w:p w14:paraId="7DD4EF85" w14:textId="77777777" w:rsidR="00F23DF7" w:rsidRPr="00E40F76" w:rsidRDefault="00F23DF7" w:rsidP="00F06DDB">
      <w:pPr>
        <w:spacing w:after="0" w:line="360" w:lineRule="auto"/>
        <w:ind w:firstLine="709"/>
        <w:jc w:val="center"/>
        <w:rPr>
          <w:rFonts w:ascii="Times New Roman" w:hAnsi="Times New Roman" w:cs="Times New Roman"/>
          <w:b/>
          <w:bCs/>
          <w:sz w:val="24"/>
          <w:szCs w:val="24"/>
        </w:rPr>
      </w:pPr>
    </w:p>
    <w:p w14:paraId="6CF5C27E" w14:textId="77777777" w:rsidR="00F23DF7" w:rsidRPr="00E40F76" w:rsidRDefault="00F23DF7" w:rsidP="00F06DDB">
      <w:pPr>
        <w:spacing w:after="0" w:line="360" w:lineRule="auto"/>
        <w:ind w:firstLine="709"/>
        <w:jc w:val="center"/>
        <w:rPr>
          <w:rFonts w:ascii="Times New Roman" w:hAnsi="Times New Roman" w:cs="Times New Roman"/>
          <w:b/>
          <w:bCs/>
          <w:sz w:val="24"/>
          <w:szCs w:val="24"/>
        </w:rPr>
      </w:pPr>
    </w:p>
    <w:p w14:paraId="5DABDDB4" w14:textId="77777777" w:rsidR="00DA06DD" w:rsidRPr="00E40F76" w:rsidRDefault="00DA06DD" w:rsidP="00F06DDB">
      <w:pPr>
        <w:spacing w:after="0" w:line="360" w:lineRule="auto"/>
        <w:ind w:firstLine="709"/>
        <w:jc w:val="center"/>
        <w:rPr>
          <w:rFonts w:ascii="Times New Roman" w:hAnsi="Times New Roman" w:cs="Times New Roman"/>
          <w:sz w:val="24"/>
          <w:szCs w:val="24"/>
        </w:rPr>
      </w:pPr>
    </w:p>
    <w:p w14:paraId="256528F8" w14:textId="5BC4E430" w:rsidR="00F23DF7" w:rsidRPr="00E40F76" w:rsidRDefault="00A35D7D" w:rsidP="00973A3B">
      <w:pPr>
        <w:spacing w:after="0" w:line="360" w:lineRule="auto"/>
        <w:ind w:firstLine="709"/>
        <w:jc w:val="center"/>
        <w:rPr>
          <w:rFonts w:ascii="Times New Roman" w:hAnsi="Times New Roman" w:cs="Times New Roman"/>
          <w:sz w:val="24"/>
          <w:szCs w:val="24"/>
        </w:rPr>
      </w:pPr>
      <w:r>
        <w:rPr>
          <w:rFonts w:ascii="Times New Roman" w:hAnsi="Times New Roman" w:cs="Times New Roman"/>
          <w:sz w:val="24"/>
          <w:szCs w:val="24"/>
        </w:rPr>
        <w:t>Belém</w:t>
      </w:r>
    </w:p>
    <w:p w14:paraId="34E17F1F" w14:textId="51FB354B" w:rsidR="00F23DF7" w:rsidRPr="00E40F76" w:rsidRDefault="00E76ADA" w:rsidP="00973A3B">
      <w:pPr>
        <w:spacing w:after="0" w:line="360" w:lineRule="auto"/>
        <w:ind w:firstLine="709"/>
        <w:jc w:val="center"/>
        <w:rPr>
          <w:rFonts w:ascii="Times New Roman" w:hAnsi="Times New Roman" w:cs="Times New Roman"/>
          <w:sz w:val="24"/>
          <w:szCs w:val="24"/>
        </w:rPr>
      </w:pPr>
      <w:r>
        <w:rPr>
          <w:rFonts w:ascii="Times New Roman" w:hAnsi="Times New Roman" w:cs="Times New Roman"/>
          <w:sz w:val="24"/>
          <w:szCs w:val="24"/>
        </w:rPr>
        <w:t>2025</w:t>
      </w:r>
    </w:p>
    <w:p w14:paraId="4E2CD116" w14:textId="77777777" w:rsidR="00E76ADA" w:rsidRDefault="00E76ADA" w:rsidP="00F06DDB">
      <w:pPr>
        <w:spacing w:after="0" w:line="360" w:lineRule="auto"/>
        <w:ind w:firstLine="709"/>
        <w:jc w:val="center"/>
        <w:rPr>
          <w:rFonts w:ascii="Times New Roman" w:hAnsi="Times New Roman" w:cs="Times New Roman"/>
          <w:sz w:val="24"/>
          <w:szCs w:val="24"/>
        </w:rPr>
      </w:pPr>
    </w:p>
    <w:p w14:paraId="48832339" w14:textId="3E3D54A2" w:rsidR="0077080F" w:rsidRPr="00E40F76" w:rsidRDefault="00E76ADA" w:rsidP="00F06DDB">
      <w:pPr>
        <w:spacing w:after="0" w:line="360" w:lineRule="auto"/>
        <w:ind w:firstLine="709"/>
        <w:jc w:val="center"/>
        <w:rPr>
          <w:rFonts w:ascii="Times New Roman" w:hAnsi="Times New Roman" w:cs="Times New Roman"/>
          <w:sz w:val="24"/>
          <w:szCs w:val="24"/>
        </w:rPr>
      </w:pPr>
      <w:r w:rsidRPr="00E76ADA">
        <w:rPr>
          <w:rFonts w:ascii="Times New Roman" w:hAnsi="Times New Roman" w:cs="Times New Roman"/>
          <w:sz w:val="24"/>
          <w:szCs w:val="24"/>
        </w:rPr>
        <w:lastRenderedPageBreak/>
        <w:t>JOÃO PAULO DE SOUSA SILVA</w:t>
      </w:r>
    </w:p>
    <w:p w14:paraId="69EB1C98" w14:textId="77777777" w:rsidR="0077080F" w:rsidRPr="00E40F76" w:rsidRDefault="0077080F" w:rsidP="00F06DDB">
      <w:pPr>
        <w:spacing w:after="0" w:line="360" w:lineRule="auto"/>
        <w:ind w:firstLine="709"/>
        <w:jc w:val="center"/>
        <w:rPr>
          <w:rFonts w:ascii="Times New Roman" w:hAnsi="Times New Roman" w:cs="Times New Roman"/>
          <w:sz w:val="24"/>
          <w:szCs w:val="24"/>
        </w:rPr>
      </w:pPr>
    </w:p>
    <w:p w14:paraId="7BB4D9B8" w14:textId="77777777" w:rsidR="0077080F" w:rsidRPr="00E40F76" w:rsidRDefault="0077080F" w:rsidP="00F06DDB">
      <w:pPr>
        <w:spacing w:after="0" w:line="360" w:lineRule="auto"/>
        <w:ind w:firstLine="709"/>
        <w:jc w:val="center"/>
        <w:rPr>
          <w:rFonts w:ascii="Times New Roman" w:hAnsi="Times New Roman" w:cs="Times New Roman"/>
          <w:sz w:val="24"/>
          <w:szCs w:val="24"/>
        </w:rPr>
      </w:pPr>
    </w:p>
    <w:p w14:paraId="64115443" w14:textId="77777777" w:rsidR="0077080F" w:rsidRPr="00E40F76" w:rsidRDefault="0077080F" w:rsidP="00F06DDB">
      <w:pPr>
        <w:spacing w:after="0" w:line="360" w:lineRule="auto"/>
        <w:ind w:firstLine="709"/>
        <w:jc w:val="center"/>
        <w:rPr>
          <w:rFonts w:ascii="Times New Roman" w:hAnsi="Times New Roman" w:cs="Times New Roman"/>
          <w:sz w:val="24"/>
          <w:szCs w:val="24"/>
        </w:rPr>
      </w:pPr>
    </w:p>
    <w:p w14:paraId="07DA8840" w14:textId="77777777" w:rsidR="0077080F" w:rsidRPr="00E40F76" w:rsidRDefault="0077080F" w:rsidP="00F06DDB">
      <w:pPr>
        <w:spacing w:after="0" w:line="360" w:lineRule="auto"/>
        <w:ind w:firstLine="709"/>
        <w:jc w:val="center"/>
        <w:rPr>
          <w:rFonts w:ascii="Times New Roman" w:hAnsi="Times New Roman" w:cs="Times New Roman"/>
          <w:sz w:val="24"/>
          <w:szCs w:val="24"/>
        </w:rPr>
      </w:pPr>
    </w:p>
    <w:p w14:paraId="65A9C708" w14:textId="77777777" w:rsidR="0077080F" w:rsidRPr="00E40F76" w:rsidRDefault="0077080F" w:rsidP="00F06DDB">
      <w:pPr>
        <w:spacing w:after="0" w:line="360" w:lineRule="auto"/>
        <w:ind w:firstLine="709"/>
        <w:jc w:val="center"/>
        <w:rPr>
          <w:rFonts w:ascii="Times New Roman" w:hAnsi="Times New Roman" w:cs="Times New Roman"/>
          <w:sz w:val="24"/>
          <w:szCs w:val="24"/>
        </w:rPr>
      </w:pPr>
    </w:p>
    <w:p w14:paraId="3D455832" w14:textId="77777777" w:rsidR="0077080F" w:rsidRPr="00E40F76" w:rsidRDefault="0077080F" w:rsidP="00F06DDB">
      <w:pPr>
        <w:spacing w:after="0" w:line="360" w:lineRule="auto"/>
        <w:ind w:firstLine="709"/>
        <w:jc w:val="center"/>
        <w:rPr>
          <w:rFonts w:ascii="Times New Roman" w:hAnsi="Times New Roman" w:cs="Times New Roman"/>
          <w:sz w:val="24"/>
          <w:szCs w:val="24"/>
        </w:rPr>
      </w:pPr>
    </w:p>
    <w:p w14:paraId="28554B49" w14:textId="77777777" w:rsidR="0077080F" w:rsidRPr="00E40F76" w:rsidRDefault="0077080F" w:rsidP="00F06DDB">
      <w:pPr>
        <w:spacing w:after="0" w:line="360" w:lineRule="auto"/>
        <w:ind w:firstLine="709"/>
        <w:jc w:val="center"/>
        <w:rPr>
          <w:rFonts w:ascii="Times New Roman" w:hAnsi="Times New Roman" w:cs="Times New Roman"/>
          <w:sz w:val="24"/>
          <w:szCs w:val="24"/>
        </w:rPr>
      </w:pPr>
    </w:p>
    <w:p w14:paraId="42582BDF" w14:textId="77777777" w:rsidR="00E76ADA" w:rsidRPr="00E76ADA" w:rsidRDefault="00E76ADA" w:rsidP="00E76ADA">
      <w:pPr>
        <w:spacing w:after="0" w:line="360" w:lineRule="auto"/>
        <w:ind w:firstLine="709"/>
        <w:jc w:val="center"/>
        <w:rPr>
          <w:rFonts w:ascii="Times New Roman" w:hAnsi="Times New Roman" w:cs="Times New Roman"/>
          <w:b/>
          <w:sz w:val="28"/>
          <w:szCs w:val="28"/>
        </w:rPr>
      </w:pPr>
      <w:r w:rsidRPr="00E76ADA">
        <w:rPr>
          <w:rFonts w:ascii="Times New Roman" w:hAnsi="Times New Roman" w:cs="Times New Roman"/>
          <w:b/>
          <w:sz w:val="28"/>
          <w:szCs w:val="28"/>
        </w:rPr>
        <w:t xml:space="preserve">A INFORMAÇÃO PARA O DESENVOLVIMENTO DE CIDADES </w:t>
      </w:r>
    </w:p>
    <w:p w14:paraId="0F4C0B8D" w14:textId="4B97F250" w:rsidR="0077080F" w:rsidRPr="00E40F76" w:rsidRDefault="00E76ADA" w:rsidP="00E76ADA">
      <w:pPr>
        <w:spacing w:after="0" w:line="360" w:lineRule="auto"/>
        <w:ind w:firstLine="709"/>
        <w:jc w:val="center"/>
        <w:rPr>
          <w:rFonts w:ascii="Times New Roman" w:hAnsi="Times New Roman" w:cs="Times New Roman"/>
          <w:b/>
          <w:bCs/>
          <w:sz w:val="24"/>
          <w:szCs w:val="24"/>
        </w:rPr>
      </w:pPr>
      <w:r w:rsidRPr="00E76ADA">
        <w:rPr>
          <w:rFonts w:ascii="Times New Roman" w:hAnsi="Times New Roman" w:cs="Times New Roman"/>
          <w:b/>
          <w:sz w:val="28"/>
          <w:szCs w:val="28"/>
        </w:rPr>
        <w:t>SUSTENTÁVEIS NA AMAZÔNIA BRASILEIRA</w:t>
      </w:r>
    </w:p>
    <w:p w14:paraId="7363D6FE" w14:textId="77777777" w:rsidR="004C77CB" w:rsidRPr="00E40F76" w:rsidRDefault="004C77CB" w:rsidP="00F06DDB">
      <w:pPr>
        <w:spacing w:after="0" w:line="360" w:lineRule="auto"/>
        <w:ind w:firstLine="709"/>
        <w:jc w:val="both"/>
        <w:rPr>
          <w:rFonts w:ascii="Times New Roman" w:hAnsi="Times New Roman" w:cs="Times New Roman"/>
          <w:b/>
          <w:bCs/>
          <w:sz w:val="24"/>
          <w:szCs w:val="24"/>
        </w:rPr>
      </w:pPr>
    </w:p>
    <w:p w14:paraId="583BC602" w14:textId="54969FCD" w:rsidR="004C77CB" w:rsidRPr="00885F5D" w:rsidRDefault="00A35D7D" w:rsidP="004C77CB">
      <w:pPr>
        <w:spacing w:after="0"/>
        <w:ind w:left="4536"/>
        <w:jc w:val="both"/>
        <w:rPr>
          <w:rFonts w:ascii="Times New Roman" w:hAnsi="Times New Roman" w:cs="Times New Roman"/>
        </w:rPr>
      </w:pPr>
      <w:r w:rsidRPr="00885F5D">
        <w:rPr>
          <w:rFonts w:ascii="Times New Roman" w:hAnsi="Times New Roman" w:cs="Times New Roman"/>
        </w:rPr>
        <w:t>Artigo apresentado como Trabalho de C</w:t>
      </w:r>
      <w:r w:rsidR="004C77CB" w:rsidRPr="00885F5D">
        <w:rPr>
          <w:rFonts w:ascii="Times New Roman" w:hAnsi="Times New Roman" w:cs="Times New Roman"/>
        </w:rPr>
        <w:t xml:space="preserve">onclusão de </w:t>
      </w:r>
      <w:r w:rsidRPr="00885F5D">
        <w:rPr>
          <w:rFonts w:ascii="Times New Roman" w:hAnsi="Times New Roman" w:cs="Times New Roman"/>
        </w:rPr>
        <w:t>C</w:t>
      </w:r>
      <w:r w:rsidR="004C77CB" w:rsidRPr="00885F5D">
        <w:rPr>
          <w:rFonts w:ascii="Times New Roman" w:hAnsi="Times New Roman" w:cs="Times New Roman"/>
        </w:rPr>
        <w:t>urso</w:t>
      </w:r>
      <w:r w:rsidR="00B06AD4" w:rsidRPr="00885F5D">
        <w:rPr>
          <w:rFonts w:ascii="Times New Roman" w:hAnsi="Times New Roman" w:cs="Times New Roman"/>
        </w:rPr>
        <w:t xml:space="preserve">, </w:t>
      </w:r>
      <w:r w:rsidR="004C77CB" w:rsidRPr="00885F5D">
        <w:rPr>
          <w:rFonts w:ascii="Times New Roman" w:hAnsi="Times New Roman" w:cs="Times New Roman"/>
        </w:rPr>
        <w:t>para obtenção do grau de Bacharel</w:t>
      </w:r>
      <w:r w:rsidR="00826412" w:rsidRPr="00885F5D">
        <w:rPr>
          <w:rFonts w:ascii="Times New Roman" w:hAnsi="Times New Roman" w:cs="Times New Roman"/>
        </w:rPr>
        <w:t>a</w:t>
      </w:r>
      <w:r w:rsidR="004C77CB" w:rsidRPr="00885F5D">
        <w:rPr>
          <w:rFonts w:ascii="Times New Roman" w:hAnsi="Times New Roman" w:cs="Times New Roman"/>
        </w:rPr>
        <w:t xml:space="preserve"> em Biblioteconomia, pela Faculdade de Biblioteconomia da Universidade Federal do Pará. </w:t>
      </w:r>
    </w:p>
    <w:p w14:paraId="08281EC2" w14:textId="77777777" w:rsidR="004C77CB" w:rsidRPr="00885F5D" w:rsidRDefault="004C77CB" w:rsidP="004C77CB">
      <w:pPr>
        <w:spacing w:after="0"/>
        <w:ind w:left="4536"/>
        <w:jc w:val="both"/>
        <w:rPr>
          <w:rFonts w:ascii="Times New Roman" w:hAnsi="Times New Roman" w:cs="Times New Roman"/>
        </w:rPr>
      </w:pPr>
    </w:p>
    <w:p w14:paraId="0630BEC3" w14:textId="607E8B85" w:rsidR="00746E7C" w:rsidRDefault="0098673A" w:rsidP="004C77CB">
      <w:pPr>
        <w:spacing w:after="0"/>
        <w:ind w:left="4536"/>
        <w:jc w:val="both"/>
        <w:rPr>
          <w:rFonts w:ascii="Times New Roman" w:hAnsi="Times New Roman" w:cs="Times New Roman"/>
        </w:rPr>
      </w:pPr>
      <w:r w:rsidRPr="00885F5D">
        <w:rPr>
          <w:rFonts w:ascii="Times New Roman" w:hAnsi="Times New Roman" w:cs="Times New Roman"/>
        </w:rPr>
        <w:t>Orie</w:t>
      </w:r>
      <w:r w:rsidR="00000A40" w:rsidRPr="00885F5D">
        <w:rPr>
          <w:rFonts w:ascii="Times New Roman" w:hAnsi="Times New Roman" w:cs="Times New Roman"/>
        </w:rPr>
        <w:t>ntadora: Profª</w:t>
      </w:r>
      <w:r w:rsidR="00B43694">
        <w:rPr>
          <w:rFonts w:ascii="Times New Roman" w:hAnsi="Times New Roman" w:cs="Times New Roman"/>
        </w:rPr>
        <w:t xml:space="preserve"> Dr</w:t>
      </w:r>
      <w:r w:rsidR="00B43694" w:rsidRPr="00B43694">
        <w:rPr>
          <w:rFonts w:ascii="Times New Roman" w:hAnsi="Times New Roman" w:cs="Times New Roman"/>
          <w:vertAlign w:val="superscript"/>
        </w:rPr>
        <w:t>a</w:t>
      </w:r>
      <w:r w:rsidR="00B43694">
        <w:rPr>
          <w:rFonts w:ascii="Times New Roman" w:hAnsi="Times New Roman" w:cs="Times New Roman"/>
        </w:rPr>
        <w:t xml:space="preserve"> Marise Teles Condurú</w:t>
      </w:r>
    </w:p>
    <w:p w14:paraId="7F8F8E44" w14:textId="0A150707" w:rsidR="00D87E42" w:rsidRPr="00885F5D" w:rsidRDefault="008C3DD6" w:rsidP="004C77CB">
      <w:pPr>
        <w:spacing w:after="0"/>
        <w:ind w:left="4536"/>
        <w:jc w:val="both"/>
        <w:rPr>
          <w:rFonts w:ascii="Times New Roman" w:hAnsi="Times New Roman" w:cs="Times New Roman"/>
          <w:b/>
          <w:bCs/>
        </w:rPr>
      </w:pPr>
      <w:r>
        <w:rPr>
          <w:rFonts w:ascii="Times New Roman" w:hAnsi="Times New Roman" w:cs="Times New Roman"/>
        </w:rPr>
        <w:t xml:space="preserve">Coorientadora: Ma. </w:t>
      </w:r>
      <w:r w:rsidR="00866AF4">
        <w:rPr>
          <w:rFonts w:ascii="Times New Roman" w:hAnsi="Times New Roman" w:cs="Times New Roman"/>
        </w:rPr>
        <w:t>Kátia Luciane Macedo Martins</w:t>
      </w:r>
    </w:p>
    <w:p w14:paraId="171300DB" w14:textId="77777777" w:rsidR="00F23DF7" w:rsidRPr="00E40F76" w:rsidRDefault="00F23DF7" w:rsidP="00F06DDB">
      <w:pPr>
        <w:spacing w:after="0" w:line="360" w:lineRule="auto"/>
        <w:ind w:firstLine="709"/>
        <w:jc w:val="both"/>
        <w:rPr>
          <w:rFonts w:ascii="Times New Roman" w:hAnsi="Times New Roman" w:cs="Times New Roman"/>
          <w:b/>
          <w:bCs/>
          <w:sz w:val="24"/>
          <w:szCs w:val="24"/>
        </w:rPr>
      </w:pPr>
    </w:p>
    <w:p w14:paraId="4F148602" w14:textId="77777777" w:rsidR="00F23DF7" w:rsidRPr="00E40F76" w:rsidRDefault="00F23DF7" w:rsidP="00F06DDB">
      <w:pPr>
        <w:spacing w:after="0" w:line="360" w:lineRule="auto"/>
        <w:ind w:firstLine="709"/>
        <w:jc w:val="both"/>
        <w:rPr>
          <w:rFonts w:ascii="Times New Roman" w:hAnsi="Times New Roman" w:cs="Times New Roman"/>
          <w:b/>
          <w:bCs/>
          <w:sz w:val="24"/>
          <w:szCs w:val="24"/>
        </w:rPr>
      </w:pPr>
    </w:p>
    <w:p w14:paraId="6165DA42" w14:textId="77777777" w:rsidR="00F23DF7" w:rsidRPr="00E40F76" w:rsidRDefault="00F23DF7" w:rsidP="00F06DDB">
      <w:pPr>
        <w:spacing w:after="0" w:line="360" w:lineRule="auto"/>
        <w:ind w:firstLine="709"/>
        <w:jc w:val="both"/>
        <w:rPr>
          <w:rFonts w:ascii="Times New Roman" w:hAnsi="Times New Roman" w:cs="Times New Roman"/>
          <w:b/>
          <w:bCs/>
          <w:sz w:val="24"/>
          <w:szCs w:val="24"/>
        </w:rPr>
      </w:pPr>
    </w:p>
    <w:p w14:paraId="1B730685" w14:textId="77777777" w:rsidR="004B7E75" w:rsidRPr="00E40F76" w:rsidRDefault="004B7E75" w:rsidP="00F06DDB">
      <w:pPr>
        <w:spacing w:after="0" w:line="360" w:lineRule="auto"/>
        <w:ind w:firstLine="709"/>
        <w:jc w:val="both"/>
        <w:rPr>
          <w:rFonts w:ascii="Times New Roman" w:hAnsi="Times New Roman" w:cs="Times New Roman"/>
          <w:b/>
          <w:bCs/>
          <w:sz w:val="24"/>
          <w:szCs w:val="24"/>
        </w:rPr>
      </w:pPr>
    </w:p>
    <w:p w14:paraId="26CDEF6A" w14:textId="77777777" w:rsidR="00336C41" w:rsidRPr="00E40F76" w:rsidRDefault="00336C41" w:rsidP="00F06DDB">
      <w:pPr>
        <w:spacing w:after="0" w:line="360" w:lineRule="auto"/>
        <w:jc w:val="both"/>
        <w:rPr>
          <w:rFonts w:ascii="Times New Roman" w:hAnsi="Times New Roman" w:cs="Times New Roman"/>
          <w:b/>
          <w:bCs/>
          <w:sz w:val="24"/>
          <w:szCs w:val="24"/>
        </w:rPr>
      </w:pPr>
    </w:p>
    <w:p w14:paraId="456679D8" w14:textId="77777777" w:rsidR="0077080F" w:rsidRPr="00E40F76" w:rsidRDefault="0077080F" w:rsidP="00F06DDB">
      <w:pPr>
        <w:spacing w:after="0" w:line="360" w:lineRule="auto"/>
        <w:ind w:firstLine="709"/>
        <w:jc w:val="both"/>
        <w:rPr>
          <w:rFonts w:ascii="Times New Roman" w:hAnsi="Times New Roman" w:cs="Times New Roman"/>
          <w:b/>
          <w:bCs/>
          <w:sz w:val="24"/>
          <w:szCs w:val="24"/>
        </w:rPr>
      </w:pPr>
    </w:p>
    <w:p w14:paraId="075D2020" w14:textId="77777777" w:rsidR="00794C91" w:rsidRDefault="00794C91" w:rsidP="00F06DDB">
      <w:pPr>
        <w:spacing w:after="0" w:line="360" w:lineRule="auto"/>
        <w:ind w:firstLine="709"/>
        <w:jc w:val="both"/>
        <w:rPr>
          <w:rFonts w:ascii="Times New Roman" w:hAnsi="Times New Roman" w:cs="Times New Roman"/>
          <w:b/>
          <w:bCs/>
          <w:sz w:val="24"/>
          <w:szCs w:val="24"/>
        </w:rPr>
      </w:pPr>
    </w:p>
    <w:p w14:paraId="1AA61823" w14:textId="77777777" w:rsidR="0019483A" w:rsidRDefault="0019483A" w:rsidP="00F06DDB">
      <w:pPr>
        <w:spacing w:after="0" w:line="360" w:lineRule="auto"/>
        <w:ind w:firstLine="709"/>
        <w:jc w:val="both"/>
        <w:rPr>
          <w:rFonts w:ascii="Times New Roman" w:hAnsi="Times New Roman" w:cs="Times New Roman"/>
          <w:b/>
          <w:bCs/>
          <w:sz w:val="24"/>
          <w:szCs w:val="24"/>
        </w:rPr>
      </w:pPr>
    </w:p>
    <w:p w14:paraId="70F8A624" w14:textId="77777777" w:rsidR="0019483A" w:rsidRDefault="0019483A" w:rsidP="00F06DDB">
      <w:pPr>
        <w:spacing w:after="0" w:line="360" w:lineRule="auto"/>
        <w:ind w:firstLine="709"/>
        <w:jc w:val="both"/>
        <w:rPr>
          <w:rFonts w:ascii="Times New Roman" w:hAnsi="Times New Roman" w:cs="Times New Roman"/>
          <w:b/>
          <w:bCs/>
          <w:sz w:val="24"/>
          <w:szCs w:val="24"/>
        </w:rPr>
      </w:pPr>
    </w:p>
    <w:p w14:paraId="0E0AB276" w14:textId="77777777" w:rsidR="0019483A" w:rsidRDefault="0019483A" w:rsidP="00F06DDB">
      <w:pPr>
        <w:spacing w:after="0" w:line="360" w:lineRule="auto"/>
        <w:ind w:firstLine="709"/>
        <w:jc w:val="both"/>
        <w:rPr>
          <w:rFonts w:ascii="Times New Roman" w:hAnsi="Times New Roman" w:cs="Times New Roman"/>
          <w:b/>
          <w:bCs/>
          <w:sz w:val="24"/>
          <w:szCs w:val="24"/>
        </w:rPr>
      </w:pPr>
    </w:p>
    <w:p w14:paraId="4B6D0440" w14:textId="34E20352" w:rsidR="0019483A" w:rsidRDefault="0019483A" w:rsidP="00F06DDB">
      <w:pPr>
        <w:spacing w:after="0" w:line="360" w:lineRule="auto"/>
        <w:ind w:firstLine="709"/>
        <w:jc w:val="both"/>
        <w:rPr>
          <w:rFonts w:ascii="Times New Roman" w:hAnsi="Times New Roman" w:cs="Times New Roman"/>
          <w:b/>
          <w:bCs/>
          <w:sz w:val="24"/>
          <w:szCs w:val="24"/>
        </w:rPr>
      </w:pPr>
    </w:p>
    <w:p w14:paraId="5DA62F3D" w14:textId="4B6F17D1" w:rsidR="001F6CAB" w:rsidRDefault="001F6CAB" w:rsidP="00F06DDB">
      <w:pPr>
        <w:spacing w:after="0" w:line="360" w:lineRule="auto"/>
        <w:ind w:firstLine="709"/>
        <w:jc w:val="both"/>
        <w:rPr>
          <w:rFonts w:ascii="Times New Roman" w:hAnsi="Times New Roman" w:cs="Times New Roman"/>
          <w:b/>
          <w:bCs/>
          <w:sz w:val="24"/>
          <w:szCs w:val="24"/>
        </w:rPr>
      </w:pPr>
    </w:p>
    <w:p w14:paraId="7FF192E6" w14:textId="77777777" w:rsidR="001F6CAB" w:rsidRDefault="001F6CAB" w:rsidP="00F06DDB">
      <w:pPr>
        <w:spacing w:after="0" w:line="360" w:lineRule="auto"/>
        <w:ind w:firstLine="709"/>
        <w:jc w:val="both"/>
        <w:rPr>
          <w:rFonts w:ascii="Times New Roman" w:hAnsi="Times New Roman" w:cs="Times New Roman"/>
          <w:b/>
          <w:bCs/>
          <w:sz w:val="24"/>
          <w:szCs w:val="24"/>
        </w:rPr>
      </w:pPr>
    </w:p>
    <w:p w14:paraId="3048EB9C" w14:textId="77777777" w:rsidR="0019483A" w:rsidRPr="00E40F76" w:rsidRDefault="0019483A" w:rsidP="00F06DDB">
      <w:pPr>
        <w:spacing w:after="0" w:line="360" w:lineRule="auto"/>
        <w:ind w:firstLine="709"/>
        <w:jc w:val="both"/>
        <w:rPr>
          <w:rFonts w:ascii="Times New Roman" w:hAnsi="Times New Roman" w:cs="Times New Roman"/>
          <w:b/>
          <w:bCs/>
          <w:sz w:val="24"/>
          <w:szCs w:val="24"/>
        </w:rPr>
      </w:pPr>
    </w:p>
    <w:p w14:paraId="788389C6" w14:textId="77777777" w:rsidR="0077080F" w:rsidRPr="00E40F76" w:rsidRDefault="0077080F" w:rsidP="00F06DDB">
      <w:pPr>
        <w:spacing w:after="0" w:line="360" w:lineRule="auto"/>
        <w:ind w:firstLine="709"/>
        <w:jc w:val="center"/>
        <w:rPr>
          <w:rFonts w:ascii="Times New Roman" w:hAnsi="Times New Roman" w:cs="Times New Roman"/>
          <w:b/>
          <w:bCs/>
          <w:sz w:val="24"/>
          <w:szCs w:val="24"/>
        </w:rPr>
      </w:pPr>
    </w:p>
    <w:p w14:paraId="6949636B" w14:textId="2D92036F" w:rsidR="0077080F" w:rsidRPr="00E40F76" w:rsidRDefault="001F6CAB" w:rsidP="00F06DDB">
      <w:pPr>
        <w:spacing w:after="0" w:line="36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Belém </w:t>
      </w:r>
    </w:p>
    <w:p w14:paraId="3F77EEB1" w14:textId="31926EC5" w:rsidR="0077080F" w:rsidRPr="00E40F76" w:rsidRDefault="00E76ADA" w:rsidP="00F06DDB">
      <w:pPr>
        <w:spacing w:after="0" w:line="360" w:lineRule="auto"/>
        <w:ind w:firstLine="709"/>
        <w:jc w:val="center"/>
        <w:rPr>
          <w:rFonts w:ascii="Times New Roman" w:hAnsi="Times New Roman" w:cs="Times New Roman"/>
          <w:sz w:val="24"/>
          <w:szCs w:val="24"/>
        </w:rPr>
      </w:pPr>
      <w:r>
        <w:rPr>
          <w:rFonts w:ascii="Times New Roman" w:hAnsi="Times New Roman" w:cs="Times New Roman"/>
          <w:sz w:val="24"/>
          <w:szCs w:val="24"/>
        </w:rPr>
        <w:t>2025</w:t>
      </w:r>
    </w:p>
    <w:p w14:paraId="7ED5CC9D" w14:textId="43143CDA" w:rsidR="00885F5D" w:rsidRDefault="00885F5D" w:rsidP="0019483A">
      <w:pPr>
        <w:spacing w:after="0" w:line="360" w:lineRule="auto"/>
        <w:ind w:firstLine="709"/>
        <w:jc w:val="center"/>
        <w:rPr>
          <w:rFonts w:ascii="Times New Roman" w:hAnsi="Times New Roman" w:cs="Times New Roman"/>
          <w:sz w:val="24"/>
          <w:szCs w:val="24"/>
        </w:rPr>
      </w:pPr>
    </w:p>
    <w:p w14:paraId="7A6F4C29" w14:textId="1AC9C05A" w:rsidR="00B83963" w:rsidRDefault="00B83963" w:rsidP="0019483A">
      <w:pPr>
        <w:spacing w:after="0" w:line="360" w:lineRule="auto"/>
        <w:ind w:firstLine="709"/>
        <w:jc w:val="center"/>
        <w:rPr>
          <w:rFonts w:ascii="Times New Roman" w:hAnsi="Times New Roman" w:cs="Times New Roman"/>
          <w:sz w:val="24"/>
          <w:szCs w:val="24"/>
        </w:rPr>
      </w:pPr>
    </w:p>
    <w:p w14:paraId="48E4EF1F" w14:textId="11B65B78" w:rsidR="00B83963" w:rsidRDefault="00B83963" w:rsidP="0019483A">
      <w:pPr>
        <w:spacing w:after="0" w:line="360" w:lineRule="auto"/>
        <w:ind w:firstLine="709"/>
        <w:jc w:val="center"/>
        <w:rPr>
          <w:rFonts w:ascii="Times New Roman" w:hAnsi="Times New Roman" w:cs="Times New Roman"/>
          <w:sz w:val="24"/>
          <w:szCs w:val="24"/>
        </w:rPr>
      </w:pPr>
    </w:p>
    <w:p w14:paraId="1BDFD0F4" w14:textId="745FE99E" w:rsidR="00B83963" w:rsidRDefault="00B83963" w:rsidP="0019483A">
      <w:pPr>
        <w:spacing w:after="0" w:line="360" w:lineRule="auto"/>
        <w:ind w:firstLine="709"/>
        <w:jc w:val="center"/>
        <w:rPr>
          <w:rFonts w:ascii="Times New Roman" w:hAnsi="Times New Roman" w:cs="Times New Roman"/>
          <w:sz w:val="24"/>
          <w:szCs w:val="24"/>
        </w:rPr>
      </w:pPr>
    </w:p>
    <w:p w14:paraId="1E924F75" w14:textId="6DFEF51F" w:rsidR="00B83963" w:rsidRDefault="00B83963" w:rsidP="0019483A">
      <w:pPr>
        <w:spacing w:after="0" w:line="360" w:lineRule="auto"/>
        <w:ind w:firstLine="709"/>
        <w:jc w:val="center"/>
        <w:rPr>
          <w:rFonts w:ascii="Times New Roman" w:hAnsi="Times New Roman" w:cs="Times New Roman"/>
          <w:sz w:val="24"/>
          <w:szCs w:val="24"/>
        </w:rPr>
      </w:pPr>
    </w:p>
    <w:p w14:paraId="690E9A40" w14:textId="704069FB" w:rsidR="00B83963" w:rsidRDefault="00B83963" w:rsidP="0019483A">
      <w:pPr>
        <w:spacing w:after="0" w:line="360" w:lineRule="auto"/>
        <w:ind w:firstLine="709"/>
        <w:jc w:val="center"/>
        <w:rPr>
          <w:rFonts w:ascii="Times New Roman" w:hAnsi="Times New Roman" w:cs="Times New Roman"/>
          <w:sz w:val="24"/>
          <w:szCs w:val="24"/>
        </w:rPr>
      </w:pPr>
    </w:p>
    <w:p w14:paraId="722EAF20" w14:textId="04016307" w:rsidR="00B83963" w:rsidRDefault="00B83963" w:rsidP="0019483A">
      <w:pPr>
        <w:spacing w:after="0" w:line="360" w:lineRule="auto"/>
        <w:ind w:firstLine="709"/>
        <w:jc w:val="center"/>
        <w:rPr>
          <w:rFonts w:ascii="Times New Roman" w:hAnsi="Times New Roman" w:cs="Times New Roman"/>
          <w:sz w:val="24"/>
          <w:szCs w:val="24"/>
        </w:rPr>
      </w:pPr>
    </w:p>
    <w:p w14:paraId="4440B585" w14:textId="01808F14" w:rsidR="00B83963" w:rsidRDefault="00B83963" w:rsidP="0019483A">
      <w:pPr>
        <w:spacing w:after="0" w:line="360" w:lineRule="auto"/>
        <w:ind w:firstLine="709"/>
        <w:jc w:val="center"/>
        <w:rPr>
          <w:rFonts w:ascii="Times New Roman" w:hAnsi="Times New Roman" w:cs="Times New Roman"/>
          <w:sz w:val="24"/>
          <w:szCs w:val="24"/>
        </w:rPr>
      </w:pPr>
    </w:p>
    <w:p w14:paraId="3BFDAAFD" w14:textId="0D9572A6" w:rsidR="00B83963" w:rsidRDefault="00B83963" w:rsidP="0019483A">
      <w:pPr>
        <w:spacing w:after="0" w:line="360" w:lineRule="auto"/>
        <w:ind w:firstLine="709"/>
        <w:jc w:val="center"/>
        <w:rPr>
          <w:rFonts w:ascii="Times New Roman" w:hAnsi="Times New Roman" w:cs="Times New Roman"/>
          <w:sz w:val="24"/>
          <w:szCs w:val="24"/>
        </w:rPr>
      </w:pPr>
    </w:p>
    <w:p w14:paraId="395BF4DD" w14:textId="17CDA2B8" w:rsidR="00B83963" w:rsidRDefault="00B83963" w:rsidP="0019483A">
      <w:pPr>
        <w:spacing w:after="0" w:line="360" w:lineRule="auto"/>
        <w:ind w:firstLine="709"/>
        <w:jc w:val="center"/>
        <w:rPr>
          <w:rFonts w:ascii="Times New Roman" w:hAnsi="Times New Roman" w:cs="Times New Roman"/>
          <w:sz w:val="24"/>
          <w:szCs w:val="24"/>
        </w:rPr>
      </w:pPr>
    </w:p>
    <w:p w14:paraId="46E83DEB" w14:textId="569C2860" w:rsidR="00B83963" w:rsidRDefault="00B83963" w:rsidP="0019483A">
      <w:pPr>
        <w:spacing w:after="0" w:line="360" w:lineRule="auto"/>
        <w:ind w:firstLine="709"/>
        <w:jc w:val="center"/>
        <w:rPr>
          <w:rFonts w:ascii="Times New Roman" w:hAnsi="Times New Roman" w:cs="Times New Roman"/>
          <w:sz w:val="24"/>
          <w:szCs w:val="24"/>
        </w:rPr>
      </w:pPr>
    </w:p>
    <w:p w14:paraId="3FC5DA12" w14:textId="244BAD4C" w:rsidR="00B83963" w:rsidRDefault="00B83963" w:rsidP="0019483A">
      <w:pPr>
        <w:spacing w:after="0" w:line="360" w:lineRule="auto"/>
        <w:ind w:firstLine="709"/>
        <w:jc w:val="center"/>
        <w:rPr>
          <w:rFonts w:ascii="Times New Roman" w:hAnsi="Times New Roman" w:cs="Times New Roman"/>
          <w:sz w:val="24"/>
          <w:szCs w:val="24"/>
        </w:rPr>
      </w:pPr>
    </w:p>
    <w:p w14:paraId="0643FE66" w14:textId="798354F6" w:rsidR="00B83963" w:rsidRDefault="00B83963" w:rsidP="0019483A">
      <w:pPr>
        <w:spacing w:after="0" w:line="360" w:lineRule="auto"/>
        <w:ind w:firstLine="709"/>
        <w:jc w:val="center"/>
        <w:rPr>
          <w:rFonts w:ascii="Times New Roman" w:hAnsi="Times New Roman" w:cs="Times New Roman"/>
          <w:sz w:val="24"/>
          <w:szCs w:val="24"/>
        </w:rPr>
      </w:pPr>
    </w:p>
    <w:p w14:paraId="3E5F4D44" w14:textId="6923F2C2" w:rsidR="00B83963" w:rsidRDefault="00B83963" w:rsidP="0019483A">
      <w:pPr>
        <w:spacing w:after="0" w:line="360" w:lineRule="auto"/>
        <w:ind w:firstLine="709"/>
        <w:jc w:val="center"/>
        <w:rPr>
          <w:rFonts w:ascii="Times New Roman" w:hAnsi="Times New Roman" w:cs="Times New Roman"/>
          <w:sz w:val="24"/>
          <w:szCs w:val="24"/>
        </w:rPr>
      </w:pPr>
    </w:p>
    <w:p w14:paraId="2324DA24" w14:textId="57D14C80" w:rsidR="00B83963" w:rsidRDefault="00B83963" w:rsidP="0019483A">
      <w:pPr>
        <w:spacing w:after="0" w:line="360" w:lineRule="auto"/>
        <w:ind w:firstLine="709"/>
        <w:jc w:val="center"/>
        <w:rPr>
          <w:rFonts w:ascii="Times New Roman" w:hAnsi="Times New Roman" w:cs="Times New Roman"/>
          <w:sz w:val="24"/>
          <w:szCs w:val="24"/>
        </w:rPr>
      </w:pPr>
    </w:p>
    <w:p w14:paraId="1370B7E6" w14:textId="664BAD85" w:rsidR="00B83963" w:rsidRDefault="00B83963" w:rsidP="0019483A">
      <w:pPr>
        <w:spacing w:after="0" w:line="360" w:lineRule="auto"/>
        <w:ind w:firstLine="709"/>
        <w:jc w:val="center"/>
        <w:rPr>
          <w:rFonts w:ascii="Times New Roman" w:hAnsi="Times New Roman" w:cs="Times New Roman"/>
          <w:sz w:val="24"/>
          <w:szCs w:val="24"/>
        </w:rPr>
      </w:pPr>
    </w:p>
    <w:p w14:paraId="004CC5A6" w14:textId="1C472E39" w:rsidR="00B83963" w:rsidRDefault="00B83963" w:rsidP="0019483A">
      <w:pPr>
        <w:spacing w:after="0" w:line="360" w:lineRule="auto"/>
        <w:ind w:firstLine="709"/>
        <w:jc w:val="center"/>
        <w:rPr>
          <w:rFonts w:ascii="Times New Roman" w:hAnsi="Times New Roman" w:cs="Times New Roman"/>
          <w:sz w:val="24"/>
          <w:szCs w:val="24"/>
        </w:rPr>
      </w:pPr>
    </w:p>
    <w:p w14:paraId="71C50E08" w14:textId="2FB84284" w:rsidR="00B83963" w:rsidRDefault="00B83963" w:rsidP="0019483A">
      <w:pPr>
        <w:spacing w:after="0" w:line="360" w:lineRule="auto"/>
        <w:ind w:firstLine="709"/>
        <w:jc w:val="center"/>
        <w:rPr>
          <w:rFonts w:ascii="Times New Roman" w:hAnsi="Times New Roman" w:cs="Times New Roman"/>
          <w:sz w:val="24"/>
          <w:szCs w:val="24"/>
        </w:rPr>
      </w:pPr>
    </w:p>
    <w:p w14:paraId="4ADC944D" w14:textId="02D5527C" w:rsidR="00B83963" w:rsidRDefault="00B83963" w:rsidP="0019483A">
      <w:pPr>
        <w:spacing w:after="0" w:line="360" w:lineRule="auto"/>
        <w:ind w:firstLine="709"/>
        <w:jc w:val="center"/>
        <w:rPr>
          <w:rFonts w:ascii="Times New Roman" w:hAnsi="Times New Roman" w:cs="Times New Roman"/>
          <w:sz w:val="24"/>
          <w:szCs w:val="24"/>
        </w:rPr>
      </w:pPr>
    </w:p>
    <w:p w14:paraId="4CCA1A77" w14:textId="006622A6" w:rsidR="00B83963" w:rsidRDefault="00B83963" w:rsidP="0019483A">
      <w:pPr>
        <w:spacing w:after="0" w:line="360" w:lineRule="auto"/>
        <w:ind w:firstLine="709"/>
        <w:jc w:val="center"/>
        <w:rPr>
          <w:rFonts w:ascii="Times New Roman" w:hAnsi="Times New Roman" w:cs="Times New Roman"/>
          <w:sz w:val="24"/>
          <w:szCs w:val="24"/>
        </w:rPr>
      </w:pPr>
    </w:p>
    <w:p w14:paraId="7C3470B9" w14:textId="7B31641A" w:rsidR="00B83963" w:rsidRDefault="00E76ADA" w:rsidP="00E76ADA">
      <w:pPr>
        <w:spacing w:after="0" w:line="360" w:lineRule="auto"/>
        <w:ind w:firstLine="709"/>
        <w:jc w:val="center"/>
        <w:rPr>
          <w:rFonts w:ascii="Times New Roman" w:hAnsi="Times New Roman" w:cs="Times New Roman"/>
          <w:sz w:val="24"/>
          <w:szCs w:val="24"/>
        </w:rPr>
      </w:pPr>
      <w:r w:rsidRPr="00E76ADA">
        <w:rPr>
          <w:rFonts w:ascii="Times New Roman" w:hAnsi="Times New Roman" w:cs="Times New Roman"/>
          <w:noProof/>
          <w:sz w:val="24"/>
          <w:szCs w:val="24"/>
        </w:rPr>
        <w:drawing>
          <wp:inline distT="0" distB="0" distL="0" distR="0" wp14:anchorId="4874AF8A" wp14:editId="185E0C79">
            <wp:extent cx="4769510" cy="3562805"/>
            <wp:effectExtent l="0" t="0" r="0" b="0"/>
            <wp:docPr id="83036733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0367331" name=""/>
                    <pic:cNvPicPr/>
                  </pic:nvPicPr>
                  <pic:blipFill>
                    <a:blip r:embed="rId9"/>
                    <a:stretch>
                      <a:fillRect/>
                    </a:stretch>
                  </pic:blipFill>
                  <pic:spPr>
                    <a:xfrm>
                      <a:off x="0" y="0"/>
                      <a:ext cx="4773758" cy="3565978"/>
                    </a:xfrm>
                    <a:prstGeom prst="rect">
                      <a:avLst/>
                    </a:prstGeom>
                  </pic:spPr>
                </pic:pic>
              </a:graphicData>
            </a:graphic>
          </wp:inline>
        </w:drawing>
      </w:r>
    </w:p>
    <w:p w14:paraId="3D475978" w14:textId="77777777" w:rsidR="00E76ADA" w:rsidRDefault="00E76ADA" w:rsidP="00E76ADA">
      <w:pPr>
        <w:spacing w:after="0" w:line="360" w:lineRule="auto"/>
        <w:ind w:firstLine="709"/>
        <w:jc w:val="center"/>
        <w:rPr>
          <w:rFonts w:ascii="Times New Roman" w:hAnsi="Times New Roman" w:cs="Times New Roman"/>
          <w:sz w:val="24"/>
          <w:szCs w:val="24"/>
        </w:rPr>
      </w:pPr>
    </w:p>
    <w:p w14:paraId="5A878272" w14:textId="77777777" w:rsidR="00E76ADA" w:rsidRDefault="00E76ADA" w:rsidP="0019483A">
      <w:pPr>
        <w:spacing w:after="0" w:line="360" w:lineRule="auto"/>
        <w:ind w:firstLine="709"/>
        <w:jc w:val="center"/>
        <w:rPr>
          <w:rFonts w:ascii="Times New Roman" w:hAnsi="Times New Roman" w:cs="Times New Roman"/>
          <w:sz w:val="24"/>
          <w:szCs w:val="24"/>
        </w:rPr>
      </w:pPr>
    </w:p>
    <w:p w14:paraId="4077AC29" w14:textId="68683142" w:rsidR="0019483A" w:rsidRPr="00E40F76" w:rsidRDefault="00E76ADA" w:rsidP="0019483A">
      <w:pPr>
        <w:spacing w:after="0" w:line="360" w:lineRule="auto"/>
        <w:ind w:firstLine="709"/>
        <w:jc w:val="center"/>
        <w:rPr>
          <w:rFonts w:ascii="Times New Roman" w:hAnsi="Times New Roman" w:cs="Times New Roman"/>
          <w:sz w:val="24"/>
          <w:szCs w:val="24"/>
        </w:rPr>
      </w:pPr>
      <w:r w:rsidRPr="00E76ADA">
        <w:rPr>
          <w:rFonts w:ascii="Times New Roman" w:hAnsi="Times New Roman" w:cs="Times New Roman"/>
          <w:sz w:val="24"/>
          <w:szCs w:val="24"/>
        </w:rPr>
        <w:t>JOÃO PAULO DE SOUSA SILVA</w:t>
      </w:r>
    </w:p>
    <w:p w14:paraId="206999ED" w14:textId="77777777" w:rsidR="0019483A" w:rsidRDefault="0019483A" w:rsidP="00A91E4D">
      <w:pPr>
        <w:spacing w:after="0" w:line="360" w:lineRule="auto"/>
        <w:rPr>
          <w:rFonts w:ascii="Times New Roman" w:hAnsi="Times New Roman" w:cs="Times New Roman"/>
          <w:sz w:val="24"/>
          <w:szCs w:val="24"/>
        </w:rPr>
      </w:pPr>
    </w:p>
    <w:p w14:paraId="279AAAFC" w14:textId="77777777" w:rsidR="00A91E4D" w:rsidRPr="00E40F76" w:rsidRDefault="00A91E4D" w:rsidP="00A91E4D">
      <w:pPr>
        <w:spacing w:after="0" w:line="360" w:lineRule="auto"/>
        <w:rPr>
          <w:rFonts w:ascii="Times New Roman" w:hAnsi="Times New Roman" w:cs="Times New Roman"/>
          <w:sz w:val="24"/>
          <w:szCs w:val="24"/>
        </w:rPr>
      </w:pPr>
    </w:p>
    <w:p w14:paraId="0E42EB99" w14:textId="77777777" w:rsidR="0019483A" w:rsidRPr="00E40F76" w:rsidRDefault="0019483A" w:rsidP="0019483A">
      <w:pPr>
        <w:spacing w:after="0" w:line="360" w:lineRule="auto"/>
        <w:ind w:firstLine="709"/>
        <w:jc w:val="center"/>
        <w:rPr>
          <w:rFonts w:ascii="Times New Roman" w:hAnsi="Times New Roman" w:cs="Times New Roman"/>
          <w:sz w:val="24"/>
          <w:szCs w:val="24"/>
        </w:rPr>
      </w:pPr>
    </w:p>
    <w:p w14:paraId="24F7ACCE" w14:textId="77777777" w:rsidR="00E76ADA" w:rsidRPr="00E76ADA" w:rsidRDefault="00E76ADA" w:rsidP="00E76ADA">
      <w:pPr>
        <w:spacing w:after="0" w:line="360" w:lineRule="auto"/>
        <w:ind w:firstLine="709"/>
        <w:jc w:val="both"/>
        <w:rPr>
          <w:rFonts w:ascii="Times New Roman" w:hAnsi="Times New Roman" w:cs="Times New Roman"/>
          <w:b/>
          <w:sz w:val="28"/>
          <w:szCs w:val="28"/>
        </w:rPr>
      </w:pPr>
      <w:r w:rsidRPr="00E76ADA">
        <w:rPr>
          <w:rFonts w:ascii="Times New Roman" w:hAnsi="Times New Roman" w:cs="Times New Roman"/>
          <w:b/>
          <w:sz w:val="28"/>
          <w:szCs w:val="28"/>
        </w:rPr>
        <w:t xml:space="preserve">INFORMAÇÃO PARA O DESENVOLVIMENTO DE CIDADES </w:t>
      </w:r>
    </w:p>
    <w:p w14:paraId="23E0C66B" w14:textId="4CAD0ED6" w:rsidR="0019483A" w:rsidRPr="00E40F76" w:rsidRDefault="00E76ADA" w:rsidP="00E76ADA">
      <w:pPr>
        <w:spacing w:after="0" w:line="360" w:lineRule="auto"/>
        <w:ind w:firstLine="709"/>
        <w:jc w:val="both"/>
        <w:rPr>
          <w:rFonts w:ascii="Times New Roman" w:hAnsi="Times New Roman" w:cs="Times New Roman"/>
          <w:b/>
          <w:bCs/>
          <w:sz w:val="24"/>
          <w:szCs w:val="24"/>
        </w:rPr>
      </w:pPr>
      <w:r w:rsidRPr="00E76ADA">
        <w:rPr>
          <w:rFonts w:ascii="Times New Roman" w:hAnsi="Times New Roman" w:cs="Times New Roman"/>
          <w:b/>
          <w:sz w:val="28"/>
          <w:szCs w:val="28"/>
        </w:rPr>
        <w:t>SUSTENTÁVEIS NA AMAZÔNIA BRASILEIRA</w:t>
      </w:r>
    </w:p>
    <w:p w14:paraId="0D302A63" w14:textId="77777777" w:rsidR="00E76ADA" w:rsidRDefault="00E76ADA" w:rsidP="001F6CAB">
      <w:pPr>
        <w:spacing w:after="0"/>
        <w:ind w:left="4536"/>
        <w:jc w:val="both"/>
        <w:rPr>
          <w:rFonts w:ascii="Times New Roman" w:hAnsi="Times New Roman" w:cs="Times New Roman"/>
        </w:rPr>
      </w:pPr>
    </w:p>
    <w:p w14:paraId="1837DADC" w14:textId="370CA42C" w:rsidR="001F6CAB" w:rsidRPr="00885F5D" w:rsidRDefault="001F6CAB" w:rsidP="00512E5F">
      <w:pPr>
        <w:spacing w:after="0"/>
        <w:ind w:left="4536"/>
        <w:jc w:val="both"/>
        <w:rPr>
          <w:rFonts w:ascii="Times New Roman" w:hAnsi="Times New Roman" w:cs="Times New Roman"/>
        </w:rPr>
      </w:pPr>
      <w:r w:rsidRPr="00885F5D">
        <w:rPr>
          <w:rFonts w:ascii="Times New Roman" w:hAnsi="Times New Roman" w:cs="Times New Roman"/>
        </w:rPr>
        <w:t>Artigo apresentado como Trabalho de Conclusão de Curso, para obtenção do grau de Bacharela em Biblioteconomia, pela Faculdade de Biblioteconomia da Universidade Federal do Pará</w:t>
      </w:r>
      <w:r w:rsidR="001E2940">
        <w:rPr>
          <w:rFonts w:ascii="Times New Roman" w:hAnsi="Times New Roman" w:cs="Times New Roman"/>
        </w:rPr>
        <w:t>.</w:t>
      </w:r>
      <w:r w:rsidRPr="00885F5D">
        <w:rPr>
          <w:rFonts w:ascii="Times New Roman" w:hAnsi="Times New Roman" w:cs="Times New Roman"/>
        </w:rPr>
        <w:t xml:space="preserve">. </w:t>
      </w:r>
    </w:p>
    <w:p w14:paraId="13B9805D" w14:textId="77777777" w:rsidR="0019483A" w:rsidRPr="00E40F76" w:rsidRDefault="0019483A" w:rsidP="0019483A">
      <w:pPr>
        <w:spacing w:after="0"/>
        <w:ind w:left="4536"/>
        <w:jc w:val="both"/>
        <w:rPr>
          <w:rFonts w:ascii="Times New Roman" w:hAnsi="Times New Roman" w:cs="Times New Roman"/>
          <w:sz w:val="24"/>
          <w:szCs w:val="24"/>
        </w:rPr>
      </w:pPr>
    </w:p>
    <w:p w14:paraId="4E7E328C" w14:textId="77777777" w:rsidR="0019483A" w:rsidRDefault="0019483A" w:rsidP="0019483A">
      <w:pPr>
        <w:spacing w:after="0" w:line="360" w:lineRule="auto"/>
        <w:ind w:firstLine="709"/>
        <w:jc w:val="both"/>
        <w:rPr>
          <w:rFonts w:ascii="Times New Roman" w:hAnsi="Times New Roman" w:cs="Times New Roman"/>
          <w:b/>
          <w:bCs/>
          <w:sz w:val="24"/>
          <w:szCs w:val="24"/>
        </w:rPr>
      </w:pPr>
    </w:p>
    <w:p w14:paraId="5A660421" w14:textId="174363F0" w:rsidR="0019483A" w:rsidRDefault="0019483A" w:rsidP="0019483A">
      <w:pPr>
        <w:spacing w:after="0" w:line="360" w:lineRule="auto"/>
        <w:ind w:firstLine="709"/>
        <w:jc w:val="both"/>
        <w:rPr>
          <w:rFonts w:ascii="Times New Roman" w:hAnsi="Times New Roman" w:cs="Times New Roman"/>
          <w:bCs/>
          <w:sz w:val="24"/>
          <w:szCs w:val="24"/>
        </w:rPr>
      </w:pPr>
    </w:p>
    <w:p w14:paraId="0F5DBBF7" w14:textId="77777777" w:rsidR="001F6CAB" w:rsidRPr="0019483A" w:rsidRDefault="001F6CAB" w:rsidP="0019483A">
      <w:pPr>
        <w:spacing w:after="0" w:line="360" w:lineRule="auto"/>
        <w:ind w:firstLine="709"/>
        <w:jc w:val="both"/>
        <w:rPr>
          <w:rFonts w:ascii="Times New Roman" w:hAnsi="Times New Roman" w:cs="Times New Roman"/>
          <w:bCs/>
          <w:sz w:val="24"/>
          <w:szCs w:val="24"/>
        </w:rPr>
      </w:pPr>
    </w:p>
    <w:p w14:paraId="16B9514A" w14:textId="16884A29" w:rsidR="0019483A" w:rsidRPr="0019483A" w:rsidRDefault="0019483A" w:rsidP="0019483A">
      <w:pPr>
        <w:spacing w:after="0" w:line="360" w:lineRule="auto"/>
        <w:jc w:val="both"/>
        <w:rPr>
          <w:rFonts w:ascii="Times New Roman" w:hAnsi="Times New Roman" w:cs="Times New Roman"/>
          <w:bCs/>
          <w:sz w:val="24"/>
          <w:szCs w:val="24"/>
        </w:rPr>
      </w:pPr>
      <w:r w:rsidRPr="0019483A">
        <w:rPr>
          <w:rFonts w:ascii="Times New Roman" w:hAnsi="Times New Roman" w:cs="Times New Roman"/>
          <w:bCs/>
          <w:sz w:val="24"/>
          <w:szCs w:val="24"/>
        </w:rPr>
        <w:t>Data de defesa:</w:t>
      </w:r>
      <w:r w:rsidR="00E76ADA">
        <w:rPr>
          <w:rFonts w:ascii="Times New Roman" w:hAnsi="Times New Roman" w:cs="Times New Roman"/>
          <w:bCs/>
          <w:sz w:val="24"/>
          <w:szCs w:val="24"/>
        </w:rPr>
        <w:t xml:space="preserve"> 03/04/2025</w:t>
      </w:r>
    </w:p>
    <w:p w14:paraId="5E703B8E" w14:textId="77777777" w:rsidR="0019483A" w:rsidRPr="0019483A" w:rsidRDefault="0019483A" w:rsidP="0019483A">
      <w:pPr>
        <w:spacing w:after="0" w:line="360" w:lineRule="auto"/>
        <w:jc w:val="both"/>
        <w:rPr>
          <w:rFonts w:ascii="Times New Roman" w:hAnsi="Times New Roman" w:cs="Times New Roman"/>
          <w:bCs/>
          <w:sz w:val="24"/>
          <w:szCs w:val="24"/>
        </w:rPr>
      </w:pPr>
    </w:p>
    <w:p w14:paraId="12A98EDB" w14:textId="77777777" w:rsidR="0019483A" w:rsidRPr="0019483A" w:rsidRDefault="0019483A" w:rsidP="0019483A">
      <w:pPr>
        <w:spacing w:after="0" w:line="360" w:lineRule="auto"/>
        <w:jc w:val="both"/>
        <w:rPr>
          <w:rFonts w:ascii="Times New Roman" w:hAnsi="Times New Roman" w:cs="Times New Roman"/>
          <w:bCs/>
          <w:sz w:val="24"/>
          <w:szCs w:val="24"/>
        </w:rPr>
      </w:pPr>
      <w:r w:rsidRPr="0019483A">
        <w:rPr>
          <w:rFonts w:ascii="Times New Roman" w:hAnsi="Times New Roman" w:cs="Times New Roman"/>
          <w:bCs/>
          <w:sz w:val="24"/>
          <w:szCs w:val="24"/>
        </w:rPr>
        <w:t>Banca examinadora:</w:t>
      </w:r>
    </w:p>
    <w:p w14:paraId="0DDA19FD" w14:textId="77777777" w:rsidR="0019483A" w:rsidRDefault="0019483A" w:rsidP="0019483A">
      <w:pPr>
        <w:spacing w:after="0" w:line="360" w:lineRule="auto"/>
        <w:jc w:val="both"/>
        <w:rPr>
          <w:rFonts w:ascii="Times New Roman" w:hAnsi="Times New Roman" w:cs="Times New Roman"/>
          <w:sz w:val="24"/>
          <w:szCs w:val="24"/>
        </w:rPr>
      </w:pPr>
    </w:p>
    <w:p w14:paraId="5FBC3030" w14:textId="77777777" w:rsidR="001F6CAB" w:rsidRPr="001F6CAB" w:rsidRDefault="001F6CAB" w:rsidP="001F6CAB">
      <w:pPr>
        <w:spacing w:after="0"/>
        <w:jc w:val="both"/>
        <w:rPr>
          <w:rFonts w:ascii="Times New Roman" w:hAnsi="Times New Roman" w:cs="Times New Roman"/>
          <w:color w:val="00B050"/>
          <w:sz w:val="24"/>
          <w:szCs w:val="24"/>
        </w:rPr>
      </w:pPr>
    </w:p>
    <w:p w14:paraId="51918ADC" w14:textId="77777777" w:rsidR="001F6CAB" w:rsidRPr="001F6CAB" w:rsidRDefault="001F6CAB" w:rsidP="001F6CAB">
      <w:pPr>
        <w:spacing w:after="0"/>
        <w:jc w:val="both"/>
        <w:rPr>
          <w:rFonts w:ascii="Times New Roman" w:hAnsi="Times New Roman" w:cs="Times New Roman"/>
        </w:rPr>
      </w:pPr>
      <w:r w:rsidRPr="001F6CAB">
        <w:rPr>
          <w:rFonts w:ascii="Times New Roman" w:hAnsi="Times New Roman" w:cs="Times New Roman"/>
          <w:sz w:val="24"/>
          <w:szCs w:val="24"/>
        </w:rPr>
        <w:t xml:space="preserve">_________________________________ - </w:t>
      </w:r>
      <w:r w:rsidRPr="001F6CAB">
        <w:rPr>
          <w:rFonts w:ascii="Times New Roman" w:hAnsi="Times New Roman" w:cs="Times New Roman"/>
        </w:rPr>
        <w:t>Orientadora</w:t>
      </w:r>
    </w:p>
    <w:p w14:paraId="248BCEC7" w14:textId="77777777" w:rsidR="00885F5D" w:rsidRPr="00445BA9" w:rsidRDefault="00885F5D" w:rsidP="00885F5D">
      <w:pPr>
        <w:tabs>
          <w:tab w:val="left" w:pos="3546"/>
        </w:tabs>
        <w:spacing w:after="0" w:line="252" w:lineRule="auto"/>
        <w:rPr>
          <w:rFonts w:ascii="Times New Roman" w:hAnsi="Times New Roman" w:cs="Times New Roman"/>
          <w:color w:val="000000"/>
          <w:sz w:val="24"/>
          <w:szCs w:val="24"/>
        </w:rPr>
      </w:pPr>
      <w:r w:rsidRPr="00445BA9">
        <w:rPr>
          <w:rFonts w:ascii="Times New Roman" w:hAnsi="Times New Roman" w:cs="Times New Roman"/>
          <w:color w:val="000000"/>
          <w:sz w:val="24"/>
          <w:szCs w:val="24"/>
        </w:rPr>
        <w:t xml:space="preserve">Profa. Marise Teles Condurú </w:t>
      </w:r>
    </w:p>
    <w:p w14:paraId="22887F10" w14:textId="77777777" w:rsidR="00885F5D" w:rsidRPr="00E46986" w:rsidRDefault="00885F5D" w:rsidP="00885F5D">
      <w:pPr>
        <w:tabs>
          <w:tab w:val="left" w:pos="3546"/>
        </w:tabs>
        <w:spacing w:after="0" w:line="252" w:lineRule="auto"/>
        <w:rPr>
          <w:rFonts w:ascii="Times New Roman" w:hAnsi="Times New Roman" w:cs="Times New Roman"/>
          <w:color w:val="000000"/>
        </w:rPr>
      </w:pPr>
      <w:r w:rsidRPr="00E46986">
        <w:rPr>
          <w:rFonts w:ascii="Times New Roman" w:hAnsi="Times New Roman" w:cs="Times New Roman"/>
          <w:color w:val="000000"/>
        </w:rPr>
        <w:t>Dra. em Ciências do Desenvolvimento Socioambiental</w:t>
      </w:r>
    </w:p>
    <w:p w14:paraId="697F4953" w14:textId="77777777" w:rsidR="00885F5D" w:rsidRDefault="00885F5D" w:rsidP="00885F5D">
      <w:pPr>
        <w:tabs>
          <w:tab w:val="left" w:pos="3546"/>
        </w:tabs>
        <w:spacing w:after="0" w:line="252" w:lineRule="auto"/>
        <w:rPr>
          <w:rFonts w:ascii="Times New Roman" w:hAnsi="Times New Roman" w:cs="Times New Roman"/>
          <w:color w:val="000000"/>
        </w:rPr>
      </w:pPr>
      <w:r w:rsidRPr="00E46986">
        <w:rPr>
          <w:rFonts w:ascii="Times New Roman" w:hAnsi="Times New Roman" w:cs="Times New Roman"/>
          <w:color w:val="000000"/>
        </w:rPr>
        <w:t>Universidade Federal do Pará</w:t>
      </w:r>
    </w:p>
    <w:p w14:paraId="25D62FD0" w14:textId="77777777" w:rsidR="00A91E4D" w:rsidRPr="00E46986" w:rsidRDefault="00A91E4D" w:rsidP="00885F5D">
      <w:pPr>
        <w:tabs>
          <w:tab w:val="left" w:pos="3546"/>
        </w:tabs>
        <w:spacing w:after="0" w:line="252" w:lineRule="auto"/>
        <w:rPr>
          <w:rFonts w:ascii="Times New Roman" w:hAnsi="Times New Roman" w:cs="Times New Roman"/>
          <w:color w:val="000000"/>
        </w:rPr>
      </w:pPr>
    </w:p>
    <w:p w14:paraId="1F8F9463" w14:textId="3576FDFF" w:rsidR="00A91E4D" w:rsidRPr="001F6CAB" w:rsidRDefault="00A91E4D" w:rsidP="00A91E4D">
      <w:pPr>
        <w:spacing w:after="0"/>
        <w:jc w:val="both"/>
        <w:rPr>
          <w:rFonts w:ascii="Times New Roman" w:hAnsi="Times New Roman" w:cs="Times New Roman"/>
        </w:rPr>
      </w:pPr>
      <w:r w:rsidRPr="001F6CAB">
        <w:rPr>
          <w:rFonts w:ascii="Times New Roman" w:hAnsi="Times New Roman" w:cs="Times New Roman"/>
          <w:sz w:val="24"/>
          <w:szCs w:val="24"/>
        </w:rPr>
        <w:t xml:space="preserve">_________________________________ - </w:t>
      </w:r>
      <w:r>
        <w:rPr>
          <w:rFonts w:ascii="Times New Roman" w:hAnsi="Times New Roman" w:cs="Times New Roman"/>
        </w:rPr>
        <w:t>Coo</w:t>
      </w:r>
      <w:r w:rsidRPr="001F6CAB">
        <w:rPr>
          <w:rFonts w:ascii="Times New Roman" w:hAnsi="Times New Roman" w:cs="Times New Roman"/>
        </w:rPr>
        <w:t>rientadora</w:t>
      </w:r>
    </w:p>
    <w:p w14:paraId="17B599A2" w14:textId="77777777" w:rsidR="00A91E4D" w:rsidRDefault="00A91E4D" w:rsidP="00A91E4D">
      <w:pPr>
        <w:tabs>
          <w:tab w:val="left" w:pos="3546"/>
        </w:tabs>
        <w:spacing w:after="0" w:line="252" w:lineRule="auto"/>
        <w:rPr>
          <w:rFonts w:ascii="Times New Roman" w:hAnsi="Times New Roman" w:cs="Times New Roman"/>
          <w:color w:val="000000"/>
          <w:sz w:val="24"/>
          <w:szCs w:val="24"/>
        </w:rPr>
      </w:pPr>
      <w:r w:rsidRPr="00A91E4D">
        <w:rPr>
          <w:rFonts w:ascii="Times New Roman" w:hAnsi="Times New Roman" w:cs="Times New Roman"/>
          <w:color w:val="000000"/>
          <w:sz w:val="24"/>
          <w:szCs w:val="24"/>
        </w:rPr>
        <w:t xml:space="preserve">Profa. Kátia Luciane Macedo Martins </w:t>
      </w:r>
    </w:p>
    <w:p w14:paraId="4D50829D" w14:textId="772C045E" w:rsidR="00A91E4D" w:rsidRDefault="00A91E4D" w:rsidP="00A91E4D">
      <w:pPr>
        <w:tabs>
          <w:tab w:val="left" w:pos="3546"/>
        </w:tabs>
        <w:spacing w:after="0" w:line="252" w:lineRule="auto"/>
        <w:rPr>
          <w:rFonts w:ascii="Times New Roman" w:hAnsi="Times New Roman" w:cs="Times New Roman"/>
          <w:color w:val="000000"/>
          <w:sz w:val="24"/>
          <w:szCs w:val="24"/>
        </w:rPr>
      </w:pPr>
      <w:r w:rsidRPr="00A91E4D">
        <w:rPr>
          <w:rFonts w:ascii="Times New Roman" w:hAnsi="Times New Roman" w:cs="Times New Roman"/>
          <w:color w:val="000000"/>
          <w:sz w:val="24"/>
          <w:szCs w:val="24"/>
        </w:rPr>
        <w:t>M</w:t>
      </w:r>
      <w:r w:rsidR="00512E5F">
        <w:rPr>
          <w:rFonts w:ascii="Times New Roman" w:hAnsi="Times New Roman" w:cs="Times New Roman"/>
          <w:color w:val="000000"/>
          <w:sz w:val="24"/>
          <w:szCs w:val="24"/>
        </w:rPr>
        <w:t>a.</w:t>
      </w:r>
      <w:r w:rsidRPr="00A91E4D">
        <w:rPr>
          <w:rFonts w:ascii="Times New Roman" w:hAnsi="Times New Roman" w:cs="Times New Roman"/>
          <w:color w:val="000000"/>
          <w:sz w:val="24"/>
          <w:szCs w:val="24"/>
        </w:rPr>
        <w:t xml:space="preserve">. em Ciências da Informação </w:t>
      </w:r>
    </w:p>
    <w:p w14:paraId="6B749567" w14:textId="2CD39D91" w:rsidR="00A91E4D" w:rsidRPr="00E46986" w:rsidRDefault="00A91E4D" w:rsidP="00A91E4D">
      <w:pPr>
        <w:tabs>
          <w:tab w:val="left" w:pos="3546"/>
        </w:tabs>
        <w:spacing w:after="0" w:line="252" w:lineRule="auto"/>
        <w:rPr>
          <w:rFonts w:ascii="Times New Roman" w:hAnsi="Times New Roman" w:cs="Times New Roman"/>
          <w:color w:val="000000"/>
        </w:rPr>
      </w:pPr>
      <w:r w:rsidRPr="00A91E4D">
        <w:rPr>
          <w:rFonts w:ascii="Times New Roman" w:hAnsi="Times New Roman" w:cs="Times New Roman"/>
          <w:color w:val="000000"/>
          <w:sz w:val="24"/>
          <w:szCs w:val="24"/>
        </w:rPr>
        <w:t>Universidade Federal do Pará</w:t>
      </w:r>
    </w:p>
    <w:p w14:paraId="57C2816A" w14:textId="77777777" w:rsidR="001F6CAB" w:rsidRPr="001F6CAB" w:rsidRDefault="001F6CAB" w:rsidP="001F6CAB">
      <w:pPr>
        <w:spacing w:after="0"/>
        <w:jc w:val="both"/>
        <w:rPr>
          <w:rFonts w:ascii="Times New Roman" w:hAnsi="Times New Roman" w:cs="Times New Roman"/>
          <w:sz w:val="24"/>
          <w:szCs w:val="24"/>
        </w:rPr>
      </w:pPr>
    </w:p>
    <w:p w14:paraId="5BEB9646" w14:textId="77777777" w:rsidR="001F6CAB" w:rsidRPr="001F6CAB" w:rsidRDefault="001F6CAB" w:rsidP="001F6CAB">
      <w:pPr>
        <w:spacing w:after="0"/>
        <w:jc w:val="both"/>
        <w:rPr>
          <w:rFonts w:ascii="Times New Roman" w:hAnsi="Times New Roman" w:cs="Times New Roman"/>
          <w:sz w:val="24"/>
          <w:szCs w:val="24"/>
        </w:rPr>
      </w:pPr>
    </w:p>
    <w:p w14:paraId="77F0E24E" w14:textId="6EE44BCC" w:rsidR="001F6CAB" w:rsidRPr="001F6CAB" w:rsidRDefault="001F6CAB" w:rsidP="001F6CAB">
      <w:pPr>
        <w:spacing w:after="0"/>
        <w:jc w:val="both"/>
        <w:rPr>
          <w:rFonts w:ascii="Times New Roman" w:hAnsi="Times New Roman" w:cs="Times New Roman"/>
        </w:rPr>
      </w:pPr>
      <w:r w:rsidRPr="001F6CAB">
        <w:rPr>
          <w:rFonts w:ascii="Times New Roman" w:hAnsi="Times New Roman" w:cs="Times New Roman"/>
          <w:sz w:val="24"/>
          <w:szCs w:val="24"/>
        </w:rPr>
        <w:t xml:space="preserve">________________________________- </w:t>
      </w:r>
      <w:r w:rsidR="00E76ADA">
        <w:rPr>
          <w:rFonts w:ascii="Times New Roman" w:hAnsi="Times New Roman" w:cs="Times New Roman"/>
        </w:rPr>
        <w:t xml:space="preserve">Membro Interno </w:t>
      </w:r>
    </w:p>
    <w:p w14:paraId="09358C02" w14:textId="0A09D34C" w:rsidR="00E76ADA" w:rsidRDefault="00E76ADA" w:rsidP="001F6CAB">
      <w:pPr>
        <w:tabs>
          <w:tab w:val="left" w:pos="3546"/>
        </w:tabs>
        <w:spacing w:after="0"/>
        <w:rPr>
          <w:rFonts w:ascii="Times New Roman" w:eastAsia="Arial" w:hAnsi="Times New Roman" w:cs="Times New Roman"/>
        </w:rPr>
      </w:pPr>
      <w:r w:rsidRPr="00E76ADA">
        <w:rPr>
          <w:rFonts w:ascii="Times New Roman" w:eastAsia="Arial" w:hAnsi="Times New Roman" w:cs="Times New Roman"/>
          <w:color w:val="000000"/>
          <w:sz w:val="24"/>
          <w:szCs w:val="24"/>
        </w:rPr>
        <w:t>Prof.. Hamilton Vieira de Oliveira</w:t>
      </w:r>
      <w:r w:rsidRPr="00E76ADA">
        <w:rPr>
          <w:rFonts w:ascii="Times New Roman" w:eastAsia="Arial" w:hAnsi="Times New Roman" w:cs="Times New Roman"/>
          <w:color w:val="000000"/>
          <w:sz w:val="24"/>
          <w:szCs w:val="24"/>
        </w:rPr>
        <w:cr/>
      </w:r>
      <w:r w:rsidRPr="00E76ADA">
        <w:rPr>
          <w:rFonts w:ascii="Times New Roman" w:eastAsia="Arial" w:hAnsi="Times New Roman" w:cs="Times New Roman"/>
        </w:rPr>
        <w:t>Dr. em Ciência da Informação.</w:t>
      </w:r>
    </w:p>
    <w:p w14:paraId="163CD14F" w14:textId="2E3D8574" w:rsidR="001F6CAB" w:rsidRPr="001F6CAB" w:rsidRDefault="001F6CAB" w:rsidP="001F6CAB">
      <w:pPr>
        <w:tabs>
          <w:tab w:val="left" w:pos="3546"/>
        </w:tabs>
        <w:spacing w:after="0"/>
        <w:rPr>
          <w:rFonts w:ascii="Times New Roman" w:eastAsia="Arial" w:hAnsi="Times New Roman" w:cs="Times New Roman"/>
        </w:rPr>
      </w:pPr>
      <w:r w:rsidRPr="001F6CAB">
        <w:rPr>
          <w:rFonts w:ascii="Times New Roman" w:eastAsia="Arial" w:hAnsi="Times New Roman" w:cs="Times New Roman"/>
        </w:rPr>
        <w:t>Universidade Federal do Pará</w:t>
      </w:r>
    </w:p>
    <w:p w14:paraId="3636711B" w14:textId="77777777" w:rsidR="001F6CAB" w:rsidRPr="001F6CAB" w:rsidRDefault="001F6CAB" w:rsidP="001F6CAB">
      <w:pPr>
        <w:spacing w:after="0"/>
        <w:jc w:val="both"/>
        <w:rPr>
          <w:rFonts w:ascii="Times New Roman" w:hAnsi="Times New Roman" w:cs="Times New Roman"/>
          <w:color w:val="00B050"/>
          <w:sz w:val="24"/>
          <w:szCs w:val="24"/>
        </w:rPr>
      </w:pPr>
    </w:p>
    <w:p w14:paraId="619DF57E" w14:textId="77777777" w:rsidR="001F6CAB" w:rsidRPr="001F6CAB" w:rsidRDefault="001F6CAB" w:rsidP="001F6CAB">
      <w:pPr>
        <w:spacing w:after="0"/>
        <w:jc w:val="both"/>
        <w:rPr>
          <w:rFonts w:ascii="Times New Roman" w:hAnsi="Times New Roman" w:cs="Times New Roman"/>
          <w:color w:val="00B050"/>
          <w:sz w:val="24"/>
          <w:szCs w:val="24"/>
        </w:rPr>
      </w:pPr>
    </w:p>
    <w:p w14:paraId="03DFD711" w14:textId="6BCFEFED" w:rsidR="001F6CAB" w:rsidRPr="001F6CAB" w:rsidRDefault="001F6CAB" w:rsidP="001F6CAB">
      <w:pPr>
        <w:spacing w:after="0"/>
        <w:jc w:val="both"/>
        <w:rPr>
          <w:rFonts w:ascii="Times New Roman" w:hAnsi="Times New Roman" w:cs="Times New Roman"/>
        </w:rPr>
      </w:pPr>
      <w:r w:rsidRPr="001F6CAB">
        <w:rPr>
          <w:rFonts w:ascii="Times New Roman" w:hAnsi="Times New Roman" w:cs="Times New Roman"/>
          <w:sz w:val="24"/>
          <w:szCs w:val="24"/>
        </w:rPr>
        <w:t xml:space="preserve">_________________________________- </w:t>
      </w:r>
      <w:r w:rsidRPr="001F6CAB">
        <w:rPr>
          <w:rFonts w:ascii="Times New Roman" w:hAnsi="Times New Roman" w:cs="Times New Roman"/>
        </w:rPr>
        <w:t>Membro</w:t>
      </w:r>
      <w:r w:rsidR="00E76ADA">
        <w:rPr>
          <w:rFonts w:ascii="Times New Roman" w:hAnsi="Times New Roman" w:cs="Times New Roman"/>
        </w:rPr>
        <w:t xml:space="preserve"> Externo</w:t>
      </w:r>
    </w:p>
    <w:p w14:paraId="6F3F4EDD" w14:textId="77777777" w:rsidR="00E76ADA" w:rsidRDefault="00E76ADA" w:rsidP="001F6CAB">
      <w:pPr>
        <w:spacing w:after="0"/>
        <w:rPr>
          <w:rFonts w:ascii="Times New Roman" w:hAnsi="Times New Roman" w:cs="Times New Roman"/>
          <w:sz w:val="24"/>
          <w:szCs w:val="24"/>
        </w:rPr>
      </w:pPr>
      <w:r w:rsidRPr="00E76ADA">
        <w:rPr>
          <w:rFonts w:ascii="Times New Roman" w:hAnsi="Times New Roman" w:cs="Times New Roman"/>
          <w:sz w:val="24"/>
          <w:szCs w:val="24"/>
        </w:rPr>
        <w:t>Prof. Paulo Cesar Chagas Maia</w:t>
      </w:r>
    </w:p>
    <w:p w14:paraId="3502E121" w14:textId="77777777" w:rsidR="00221707" w:rsidRDefault="00452DCC" w:rsidP="00452DCC">
      <w:pPr>
        <w:spacing w:line="360" w:lineRule="auto"/>
        <w:rPr>
          <w:rFonts w:ascii="Times New Roman" w:hAnsi="Times New Roman" w:cs="Times New Roman"/>
        </w:rPr>
      </w:pPr>
      <w:r w:rsidRPr="00452DCC">
        <w:rPr>
          <w:rFonts w:ascii="Times New Roman" w:hAnsi="Times New Roman" w:cs="Times New Roman"/>
        </w:rPr>
        <w:t>Dr. em Gestão Ambienta</w:t>
      </w:r>
      <w:r w:rsidR="00221707">
        <w:rPr>
          <w:rFonts w:ascii="Times New Roman" w:hAnsi="Times New Roman" w:cs="Times New Roman"/>
        </w:rPr>
        <w:t>l</w:t>
      </w:r>
    </w:p>
    <w:p w14:paraId="477C9A26" w14:textId="4BF8624A" w:rsidR="00452DCC" w:rsidRPr="00290A4C" w:rsidRDefault="00452DCC" w:rsidP="00290A4C">
      <w:pPr>
        <w:spacing w:line="360" w:lineRule="auto"/>
        <w:rPr>
          <w:rFonts w:ascii="Times New Roman" w:hAnsi="Times New Roman" w:cs="Times New Roman"/>
        </w:rPr>
      </w:pPr>
      <w:r w:rsidRPr="00452DCC">
        <w:rPr>
          <w:rFonts w:ascii="Times New Roman" w:hAnsi="Times New Roman" w:cs="Times New Roman"/>
        </w:rPr>
        <w:t>Secretaria de Estado de Meio Ambiente e Sustentabilidade do Pará</w:t>
      </w:r>
      <w:bookmarkStart w:id="0" w:name="_Toc62834711"/>
    </w:p>
    <w:p w14:paraId="22ADB00A" w14:textId="5392F2E2" w:rsidR="00452DCC" w:rsidRPr="00452DCC" w:rsidRDefault="00452DCC" w:rsidP="00452DCC">
      <w:pPr>
        <w:ind w:firstLine="709"/>
        <w:jc w:val="center"/>
        <w:rPr>
          <w:rFonts w:ascii="Times New Roman" w:hAnsi="Times New Roman" w:cs="Times New Roman"/>
          <w:b/>
          <w:sz w:val="24"/>
          <w:szCs w:val="24"/>
        </w:rPr>
      </w:pPr>
      <w:r w:rsidRPr="00452DCC">
        <w:rPr>
          <w:rFonts w:ascii="Times New Roman" w:hAnsi="Times New Roman" w:cs="Times New Roman"/>
          <w:b/>
          <w:sz w:val="24"/>
          <w:szCs w:val="24"/>
        </w:rPr>
        <w:lastRenderedPageBreak/>
        <w:t xml:space="preserve">A INFORMAÇÃO PARA O DESENVOLVIMENTO DE CIDADES </w:t>
      </w:r>
    </w:p>
    <w:p w14:paraId="720C1C53" w14:textId="7C473A42" w:rsidR="00963B7F" w:rsidRDefault="00452DCC" w:rsidP="00452DCC">
      <w:pPr>
        <w:ind w:firstLine="709"/>
        <w:jc w:val="center"/>
        <w:rPr>
          <w:rFonts w:ascii="Times New Roman" w:hAnsi="Times New Roman" w:cs="Times New Roman"/>
          <w:b/>
          <w:sz w:val="28"/>
          <w:szCs w:val="28"/>
        </w:rPr>
      </w:pPr>
      <w:r w:rsidRPr="00452DCC">
        <w:rPr>
          <w:rFonts w:ascii="Times New Roman" w:hAnsi="Times New Roman" w:cs="Times New Roman"/>
          <w:b/>
          <w:sz w:val="24"/>
          <w:szCs w:val="24"/>
        </w:rPr>
        <w:t>SUSTENTÁVEIS NA AMAZÔNIA BRASILEIRA</w:t>
      </w:r>
      <w:r w:rsidR="00AA70BF">
        <w:rPr>
          <w:rStyle w:val="Refdenotaderodap"/>
          <w:rFonts w:ascii="Times New Roman" w:hAnsi="Times New Roman" w:cs="Times New Roman"/>
          <w:sz w:val="24"/>
          <w:szCs w:val="24"/>
        </w:rPr>
        <w:footnoteReference w:id="1"/>
      </w:r>
    </w:p>
    <w:p w14:paraId="55A7928A" w14:textId="02632BB7" w:rsidR="00963B7F" w:rsidRDefault="00452DCC" w:rsidP="00963B7F">
      <w:pPr>
        <w:spacing w:after="0" w:line="360" w:lineRule="auto"/>
        <w:ind w:firstLine="709"/>
        <w:jc w:val="right"/>
        <w:rPr>
          <w:rFonts w:ascii="Times New Roman" w:hAnsi="Times New Roman" w:cs="Times New Roman"/>
          <w:sz w:val="24"/>
          <w:szCs w:val="24"/>
        </w:rPr>
      </w:pPr>
      <w:r>
        <w:rPr>
          <w:rFonts w:ascii="Times New Roman" w:hAnsi="Times New Roman" w:cs="Times New Roman"/>
          <w:sz w:val="24"/>
          <w:szCs w:val="24"/>
        </w:rPr>
        <w:t>João Paulo de Sousa Silva</w:t>
      </w:r>
      <w:r w:rsidR="00AA70BF">
        <w:rPr>
          <w:rStyle w:val="Refdenotaderodap"/>
          <w:rFonts w:ascii="Times New Roman" w:hAnsi="Times New Roman" w:cs="Times New Roman"/>
          <w:sz w:val="24"/>
          <w:szCs w:val="24"/>
        </w:rPr>
        <w:footnoteReference w:id="2"/>
      </w:r>
    </w:p>
    <w:p w14:paraId="303023B5" w14:textId="0ED71C08" w:rsidR="00A91E4D" w:rsidRPr="00A91E4D" w:rsidRDefault="00A91E4D" w:rsidP="00A91E4D">
      <w:pPr>
        <w:spacing w:after="0" w:line="360" w:lineRule="auto"/>
        <w:ind w:firstLine="709"/>
        <w:jc w:val="right"/>
        <w:rPr>
          <w:rFonts w:ascii="Times New Roman" w:hAnsi="Times New Roman" w:cs="Times New Roman"/>
          <w:b/>
          <w:bCs/>
          <w:sz w:val="24"/>
          <w:szCs w:val="24"/>
        </w:rPr>
      </w:pPr>
      <w:r>
        <w:rPr>
          <w:rFonts w:ascii="Times New Roman" w:hAnsi="Times New Roman" w:cs="Times New Roman"/>
          <w:sz w:val="24"/>
          <w:szCs w:val="24"/>
        </w:rPr>
        <w:t>Kátia Luciane Macedo Martins</w:t>
      </w:r>
      <w:r>
        <w:rPr>
          <w:rStyle w:val="Refdenotaderodap"/>
          <w:rFonts w:ascii="Times New Roman" w:hAnsi="Times New Roman" w:cs="Times New Roman"/>
          <w:sz w:val="24"/>
          <w:szCs w:val="24"/>
        </w:rPr>
        <w:footnoteReference w:id="3"/>
      </w:r>
    </w:p>
    <w:p w14:paraId="18AD91AD" w14:textId="21C8D215" w:rsidR="00AA70BF" w:rsidRPr="00E40F76" w:rsidRDefault="00B43694" w:rsidP="00963B7F">
      <w:pPr>
        <w:spacing w:after="0" w:line="360" w:lineRule="auto"/>
        <w:ind w:firstLine="709"/>
        <w:jc w:val="right"/>
        <w:rPr>
          <w:rFonts w:ascii="Times New Roman" w:hAnsi="Times New Roman" w:cs="Times New Roman"/>
          <w:b/>
          <w:bCs/>
          <w:sz w:val="24"/>
          <w:szCs w:val="24"/>
        </w:rPr>
      </w:pPr>
      <w:r>
        <w:rPr>
          <w:rFonts w:ascii="Times New Roman" w:hAnsi="Times New Roman" w:cs="Times New Roman"/>
          <w:sz w:val="24"/>
          <w:szCs w:val="24"/>
        </w:rPr>
        <w:t>Marise Teles Condurú</w:t>
      </w:r>
      <w:r w:rsidR="00AA70BF">
        <w:rPr>
          <w:rStyle w:val="Refdenotaderodap"/>
          <w:rFonts w:ascii="Times New Roman" w:hAnsi="Times New Roman" w:cs="Times New Roman"/>
          <w:sz w:val="24"/>
          <w:szCs w:val="24"/>
        </w:rPr>
        <w:footnoteReference w:id="4"/>
      </w:r>
    </w:p>
    <w:p w14:paraId="55BA4FA5" w14:textId="77777777" w:rsidR="00963B7F" w:rsidRPr="00E40F76" w:rsidRDefault="00963B7F" w:rsidP="00963B7F">
      <w:pPr>
        <w:ind w:firstLine="709"/>
        <w:jc w:val="center"/>
        <w:rPr>
          <w:rFonts w:ascii="Times New Roman" w:hAnsi="Times New Roman" w:cs="Times New Roman"/>
          <w:b/>
          <w:sz w:val="28"/>
          <w:szCs w:val="28"/>
        </w:rPr>
      </w:pPr>
    </w:p>
    <w:p w14:paraId="790AFBDD" w14:textId="71E81C94" w:rsidR="00452DCC" w:rsidRPr="00452DCC" w:rsidRDefault="00AA70BF" w:rsidP="00452DCC">
      <w:pPr>
        <w:spacing w:after="0" w:line="360" w:lineRule="auto"/>
        <w:jc w:val="both"/>
        <w:rPr>
          <w:rFonts w:ascii="Times New Roman" w:hAnsi="Times New Roman" w:cs="Times New Roman"/>
          <w:sz w:val="24"/>
          <w:szCs w:val="24"/>
        </w:rPr>
      </w:pPr>
      <w:r w:rsidRPr="00E40F76">
        <w:rPr>
          <w:rFonts w:ascii="Times New Roman" w:hAnsi="Times New Roman" w:cs="Times New Roman"/>
          <w:b/>
          <w:sz w:val="24"/>
          <w:szCs w:val="24"/>
        </w:rPr>
        <w:t>RESUMO</w:t>
      </w:r>
      <w:r w:rsidR="00B43694">
        <w:rPr>
          <w:rFonts w:ascii="Times New Roman" w:hAnsi="Times New Roman" w:cs="Times New Roman"/>
          <w:b/>
          <w:sz w:val="24"/>
          <w:szCs w:val="24"/>
        </w:rPr>
        <w:t xml:space="preserve">: </w:t>
      </w:r>
      <w:r w:rsidR="00452DCC" w:rsidRPr="00452DCC">
        <w:rPr>
          <w:rFonts w:ascii="Times New Roman" w:hAnsi="Times New Roman" w:cs="Times New Roman"/>
          <w:sz w:val="24"/>
          <w:szCs w:val="24"/>
        </w:rPr>
        <w:t>Estudo sobre o papel da informação no desenvolvimento de cidades, com o objetivo geral de analisar a</w:t>
      </w:r>
      <w:r w:rsidR="00452DCC">
        <w:rPr>
          <w:rFonts w:ascii="Times New Roman" w:hAnsi="Times New Roman" w:cs="Times New Roman"/>
          <w:sz w:val="24"/>
          <w:szCs w:val="24"/>
        </w:rPr>
        <w:t xml:space="preserve"> </w:t>
      </w:r>
      <w:r w:rsidR="00452DCC" w:rsidRPr="00452DCC">
        <w:rPr>
          <w:rFonts w:ascii="Times New Roman" w:hAnsi="Times New Roman" w:cs="Times New Roman"/>
          <w:sz w:val="24"/>
          <w:szCs w:val="24"/>
        </w:rPr>
        <w:t>informação que contribui para tornar as cidades sustentáveis na Amazônia brasileira. Como objetivos</w:t>
      </w:r>
      <w:r w:rsidR="00452DCC">
        <w:rPr>
          <w:rFonts w:ascii="Times New Roman" w:hAnsi="Times New Roman" w:cs="Times New Roman"/>
          <w:sz w:val="24"/>
          <w:szCs w:val="24"/>
        </w:rPr>
        <w:t xml:space="preserve"> </w:t>
      </w:r>
      <w:r w:rsidR="00452DCC" w:rsidRPr="00452DCC">
        <w:rPr>
          <w:rFonts w:ascii="Times New Roman" w:hAnsi="Times New Roman" w:cs="Times New Roman"/>
          <w:sz w:val="24"/>
          <w:szCs w:val="24"/>
        </w:rPr>
        <w:t>específicos, busca-se: a) caracterizar as cidades sustentáveis; b) identificar perfis sustentáveis de cidades</w:t>
      </w:r>
      <w:r w:rsidR="00452DCC">
        <w:rPr>
          <w:rFonts w:ascii="Times New Roman" w:hAnsi="Times New Roman" w:cs="Times New Roman"/>
          <w:sz w:val="24"/>
          <w:szCs w:val="24"/>
        </w:rPr>
        <w:t xml:space="preserve"> </w:t>
      </w:r>
      <w:r w:rsidR="00452DCC" w:rsidRPr="00452DCC">
        <w:rPr>
          <w:rFonts w:ascii="Times New Roman" w:hAnsi="Times New Roman" w:cs="Times New Roman"/>
          <w:sz w:val="24"/>
          <w:szCs w:val="24"/>
        </w:rPr>
        <w:t xml:space="preserve">amazônicas brasileiras, por meio da informação. Trata-se de uma pesquisa exploratória e bibliográfica, conduzida em duas etapas: a primeira consistiu no levantamento e definição das características de cidades sustentáveis; a segunda identificou-se Manaus, Belém, São Luís, Porto Velho e Ananindeua como objetos de </w:t>
      </w:r>
    </w:p>
    <w:p w14:paraId="47DE7B2F" w14:textId="21FB7450" w:rsidR="001F6CAB" w:rsidRPr="0072319D" w:rsidRDefault="00452DCC" w:rsidP="0072319D">
      <w:pPr>
        <w:spacing w:after="0" w:line="360" w:lineRule="auto"/>
        <w:jc w:val="both"/>
        <w:rPr>
          <w:rFonts w:ascii="Times New Roman" w:hAnsi="Times New Roman" w:cs="Times New Roman"/>
          <w:sz w:val="24"/>
          <w:szCs w:val="24"/>
        </w:rPr>
      </w:pPr>
      <w:r w:rsidRPr="00452DCC">
        <w:rPr>
          <w:rFonts w:ascii="Times New Roman" w:hAnsi="Times New Roman" w:cs="Times New Roman"/>
          <w:sz w:val="24"/>
          <w:szCs w:val="24"/>
        </w:rPr>
        <w:t>análise, selecionadas por sua relevância econômica, densidade populacional e representatividade regional.</w:t>
      </w:r>
      <w:r>
        <w:rPr>
          <w:rFonts w:ascii="Times New Roman" w:hAnsi="Times New Roman" w:cs="Times New Roman"/>
          <w:sz w:val="24"/>
          <w:szCs w:val="24"/>
        </w:rPr>
        <w:t xml:space="preserve"> </w:t>
      </w:r>
      <w:r w:rsidRPr="00452DCC">
        <w:rPr>
          <w:rFonts w:ascii="Times New Roman" w:hAnsi="Times New Roman" w:cs="Times New Roman"/>
          <w:sz w:val="24"/>
          <w:szCs w:val="24"/>
        </w:rPr>
        <w:t>Essas cidades desempenham papéis estratégicos na região, seja como centros urbanos consolidados, polos</w:t>
      </w:r>
      <w:r>
        <w:rPr>
          <w:rFonts w:ascii="Times New Roman" w:hAnsi="Times New Roman" w:cs="Times New Roman"/>
          <w:sz w:val="24"/>
          <w:szCs w:val="24"/>
        </w:rPr>
        <w:t xml:space="preserve"> </w:t>
      </w:r>
      <w:r w:rsidRPr="00452DCC">
        <w:rPr>
          <w:rFonts w:ascii="Times New Roman" w:hAnsi="Times New Roman" w:cs="Times New Roman"/>
          <w:sz w:val="24"/>
          <w:szCs w:val="24"/>
        </w:rPr>
        <w:t>logísticos ou zonas de intensa atividade socioeconômica, o que torna essencial a avaliação de seu grau de sustentabilidade. A análise utilizou indicadores comuns a cinco metodologias: Pegada Ecológica, Painel da Sustentabilidade, Barômetro da Sustentabilidade, Índice de Desenvolvimento Sustentável das Cidades -</w:t>
      </w:r>
      <w:r>
        <w:rPr>
          <w:rFonts w:ascii="Times New Roman" w:hAnsi="Times New Roman" w:cs="Times New Roman"/>
          <w:sz w:val="24"/>
          <w:szCs w:val="24"/>
        </w:rPr>
        <w:t xml:space="preserve"> </w:t>
      </w:r>
      <w:r w:rsidRPr="00452DCC">
        <w:rPr>
          <w:rFonts w:ascii="Times New Roman" w:hAnsi="Times New Roman" w:cs="Times New Roman"/>
          <w:sz w:val="24"/>
          <w:szCs w:val="24"/>
        </w:rPr>
        <w:t>Brasil (IDSC-BR) e ABNT NBR ISO 37120. Os resultados apontam desigualdades nos níveis de sustentabilidade entre os municípios: Manaus e São Luís apresentaram melhores índices de infraestrutura e qualidade de vida, enquanto Porto Velho e Ananindeua enfrentam desafios em saneamento e mobilidade. Belém, apesar de sua importância econômica, revelou fragilidades em segurança e esgotamento sanitário. Os dados reforçam a necessidade de políticas públicas mais eficazes para a promoção de um desenvolvimento urbano sustentável. Conclui-se que a abordagem metodológica adotada permitiu uma visão abrangente das condições socioeconômicas e ambientais das cidades analisadas, evidenciando o papel estratégico da informação na formulação de políticas públicas voltadas à sustentabilidade regional.</w:t>
      </w:r>
    </w:p>
    <w:p w14:paraId="667181F9" w14:textId="160D4A23" w:rsidR="00B43694" w:rsidRPr="0072319D" w:rsidRDefault="001331CD" w:rsidP="0072319D">
      <w:pPr>
        <w:autoSpaceDE w:val="0"/>
        <w:autoSpaceDN w:val="0"/>
        <w:adjustRightInd w:val="0"/>
        <w:spacing w:after="200"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Palavras-chave:</w:t>
      </w:r>
      <w:r w:rsidR="0072319D">
        <w:rPr>
          <w:rFonts w:ascii="Times New Roman" w:hAnsi="Times New Roman" w:cs="Times New Roman"/>
          <w:b/>
          <w:bCs/>
          <w:sz w:val="24"/>
          <w:szCs w:val="24"/>
        </w:rPr>
        <w:t xml:space="preserve"> </w:t>
      </w:r>
      <w:r w:rsidR="0072319D" w:rsidRPr="0072319D">
        <w:rPr>
          <w:rFonts w:ascii="Times New Roman" w:hAnsi="Times New Roman" w:cs="Times New Roman"/>
          <w:sz w:val="24"/>
          <w:szCs w:val="24"/>
        </w:rPr>
        <w:t>Cidades Sustentáveis</w:t>
      </w:r>
      <w:r w:rsidR="0072319D">
        <w:rPr>
          <w:rFonts w:ascii="Times New Roman" w:hAnsi="Times New Roman" w:cs="Times New Roman"/>
          <w:sz w:val="24"/>
          <w:szCs w:val="24"/>
        </w:rPr>
        <w:t>;</w:t>
      </w:r>
      <w:r w:rsidR="0072319D" w:rsidRPr="0072319D">
        <w:rPr>
          <w:rFonts w:ascii="Times New Roman" w:hAnsi="Times New Roman" w:cs="Times New Roman"/>
          <w:sz w:val="24"/>
          <w:szCs w:val="24"/>
        </w:rPr>
        <w:t xml:space="preserve"> Amazônia Brasileira</w:t>
      </w:r>
      <w:r w:rsidR="0072319D">
        <w:rPr>
          <w:rFonts w:ascii="Times New Roman" w:hAnsi="Times New Roman" w:cs="Times New Roman"/>
          <w:sz w:val="24"/>
          <w:szCs w:val="24"/>
        </w:rPr>
        <w:t>;</w:t>
      </w:r>
      <w:r w:rsidR="0072319D" w:rsidRPr="0072319D">
        <w:rPr>
          <w:rFonts w:ascii="Times New Roman" w:hAnsi="Times New Roman" w:cs="Times New Roman"/>
          <w:sz w:val="24"/>
          <w:szCs w:val="24"/>
        </w:rPr>
        <w:t xml:space="preserve"> Indicadores de Sustentabilidade.</w:t>
      </w:r>
    </w:p>
    <w:p w14:paraId="1B2B2802" w14:textId="3F21B60A" w:rsidR="00B43694" w:rsidRPr="001331CD" w:rsidRDefault="00AA70BF" w:rsidP="008F687C">
      <w:pPr>
        <w:spacing w:after="0" w:line="360" w:lineRule="auto"/>
        <w:jc w:val="both"/>
        <w:rPr>
          <w:rFonts w:ascii="Times New Roman" w:hAnsi="Times New Roman" w:cs="Times New Roman"/>
          <w:bCs/>
          <w:sz w:val="24"/>
          <w:szCs w:val="24"/>
        </w:rPr>
      </w:pPr>
      <w:r>
        <w:rPr>
          <w:rFonts w:ascii="Times New Roman" w:hAnsi="Times New Roman" w:cs="Times New Roman"/>
          <w:b/>
          <w:sz w:val="24"/>
          <w:szCs w:val="24"/>
        </w:rPr>
        <w:t>ABSTRACT</w:t>
      </w:r>
      <w:r w:rsidR="00B43694">
        <w:rPr>
          <w:rFonts w:ascii="Times New Roman" w:hAnsi="Times New Roman" w:cs="Times New Roman"/>
          <w:b/>
          <w:sz w:val="24"/>
          <w:szCs w:val="24"/>
        </w:rPr>
        <w:t xml:space="preserve">: </w:t>
      </w:r>
      <w:r w:rsidR="008F687C" w:rsidRPr="008F687C">
        <w:rPr>
          <w:rFonts w:ascii="Times New Roman" w:hAnsi="Times New Roman" w:cs="Times New Roman"/>
          <w:bCs/>
          <w:sz w:val="24"/>
          <w:szCs w:val="24"/>
        </w:rPr>
        <w:t>Study on the role of information in the development of cities, with the general objective of analyzing the information that contributes to making cities sustainable in the Brazilian Amazon. The specific objectives are: a) to characterize sustainable cities; b) to identify sustainable profiles of Brazilian Amazonian cities, through information. This is an exploratory and bibliographical research, conducted in two stages: the first consists of surveying and defining the characteristics of sustainable cities; the second selects Manaus, Belém, São Luís, Porto Velho and Ananindeua as objects of analysis, determined by their economic relevance, population density and regional representativeness. These cities play strategic roles in the region, whether as consolidated urban centers, logistics hubs or zones of intense socioeconomic activity, which makes it essential to assess their degree of sustainability. The analysis used indicators common to five methodologies: Ecological Footprint, Sustainability Dashboard, Sustainability Barometer, Sustainable Development Index of Cities - Brazil (IDSC-BR) and ABNT NBR ISO 37120. The results indicate inequalities in sustainability levels among the municipalities: Manaus and São</w:t>
      </w:r>
      <w:r w:rsidR="008F687C">
        <w:rPr>
          <w:rFonts w:ascii="Times New Roman" w:hAnsi="Times New Roman" w:cs="Times New Roman"/>
          <w:bCs/>
          <w:sz w:val="24"/>
          <w:szCs w:val="24"/>
        </w:rPr>
        <w:t xml:space="preserve"> </w:t>
      </w:r>
      <w:r w:rsidR="008F687C" w:rsidRPr="008F687C">
        <w:rPr>
          <w:rFonts w:ascii="Times New Roman" w:hAnsi="Times New Roman" w:cs="Times New Roman"/>
          <w:bCs/>
          <w:sz w:val="24"/>
          <w:szCs w:val="24"/>
        </w:rPr>
        <w:t>Luís presented better infrastructure and quality of life indexes, while Porto Velho and Ananindeua face sanitation and mobility challenges. Belém, despite its economic importance, revealed weaknesses in safety and sanitation. The data reinforce the need for more effective public policies</w:t>
      </w:r>
      <w:r w:rsidR="008F687C">
        <w:rPr>
          <w:rFonts w:ascii="Times New Roman" w:hAnsi="Times New Roman" w:cs="Times New Roman"/>
          <w:bCs/>
          <w:sz w:val="24"/>
          <w:szCs w:val="24"/>
        </w:rPr>
        <w:t xml:space="preserve"> </w:t>
      </w:r>
      <w:r w:rsidR="008F687C" w:rsidRPr="008F687C">
        <w:rPr>
          <w:rFonts w:ascii="Times New Roman" w:hAnsi="Times New Roman" w:cs="Times New Roman"/>
          <w:bCs/>
          <w:sz w:val="24"/>
          <w:szCs w:val="24"/>
        </w:rPr>
        <w:t xml:space="preserve">to promote sustainable urban development. It is concluded that the methodological approach adopted allowed a comprehensive view of the socioeconomic and environmental conditions of the cities assessed, highlighting the strategic role of information in the formulation of public policies external to regional </w:t>
      </w:r>
      <w:r w:rsidR="008F687C">
        <w:rPr>
          <w:rFonts w:ascii="Times New Roman" w:hAnsi="Times New Roman" w:cs="Times New Roman"/>
          <w:bCs/>
          <w:sz w:val="24"/>
          <w:szCs w:val="24"/>
        </w:rPr>
        <w:t>Sustainability.</w:t>
      </w:r>
    </w:p>
    <w:p w14:paraId="76967F3B" w14:textId="1184FC45" w:rsidR="0021433A" w:rsidRPr="008F687C" w:rsidRDefault="001331CD" w:rsidP="00BC7D72">
      <w:pPr>
        <w:autoSpaceDE w:val="0"/>
        <w:autoSpaceDN w:val="0"/>
        <w:adjustRightInd w:val="0"/>
        <w:spacing w:after="200" w:line="360" w:lineRule="auto"/>
        <w:jc w:val="both"/>
        <w:rPr>
          <w:rFonts w:ascii="Times New Roman" w:hAnsi="Times New Roman" w:cs="Times New Roman"/>
          <w:sz w:val="24"/>
          <w:szCs w:val="24"/>
        </w:rPr>
      </w:pPr>
      <w:r>
        <w:rPr>
          <w:rFonts w:ascii="Times New Roman" w:hAnsi="Times New Roman" w:cs="Times New Roman"/>
          <w:b/>
          <w:bCs/>
          <w:sz w:val="24"/>
          <w:szCs w:val="24"/>
        </w:rPr>
        <w:t>Keywords:</w:t>
      </w:r>
      <w:r w:rsidR="008F687C">
        <w:rPr>
          <w:rFonts w:ascii="Times New Roman" w:hAnsi="Times New Roman" w:cs="Times New Roman"/>
          <w:b/>
          <w:bCs/>
          <w:sz w:val="24"/>
          <w:szCs w:val="24"/>
        </w:rPr>
        <w:t xml:space="preserve"> </w:t>
      </w:r>
      <w:r w:rsidR="008F687C" w:rsidRPr="008F687C">
        <w:rPr>
          <w:rFonts w:ascii="Times New Roman" w:hAnsi="Times New Roman" w:cs="Times New Roman"/>
          <w:sz w:val="24"/>
          <w:szCs w:val="24"/>
        </w:rPr>
        <w:t>Sustainable Cities</w:t>
      </w:r>
      <w:r w:rsidR="008F687C">
        <w:rPr>
          <w:rFonts w:ascii="Times New Roman" w:hAnsi="Times New Roman" w:cs="Times New Roman"/>
          <w:sz w:val="24"/>
          <w:szCs w:val="24"/>
        </w:rPr>
        <w:t xml:space="preserve">; </w:t>
      </w:r>
      <w:r w:rsidR="008F687C" w:rsidRPr="008F687C">
        <w:rPr>
          <w:rFonts w:ascii="Times New Roman" w:hAnsi="Times New Roman" w:cs="Times New Roman"/>
          <w:sz w:val="24"/>
          <w:szCs w:val="24"/>
        </w:rPr>
        <w:t>Brazilian Amazon</w:t>
      </w:r>
      <w:r w:rsidR="008F687C">
        <w:rPr>
          <w:rFonts w:ascii="Times New Roman" w:hAnsi="Times New Roman" w:cs="Times New Roman"/>
          <w:sz w:val="24"/>
          <w:szCs w:val="24"/>
        </w:rPr>
        <w:t>;</w:t>
      </w:r>
      <w:r w:rsidR="008F687C" w:rsidRPr="008F687C">
        <w:rPr>
          <w:rFonts w:ascii="Times New Roman" w:hAnsi="Times New Roman" w:cs="Times New Roman"/>
          <w:sz w:val="24"/>
          <w:szCs w:val="24"/>
        </w:rPr>
        <w:t xml:space="preserve"> Sustainability Indicators.</w:t>
      </w:r>
      <w:r w:rsidR="008F687C" w:rsidRPr="008F687C">
        <w:rPr>
          <w:rFonts w:ascii="Times New Roman" w:hAnsi="Times New Roman" w:cs="Times New Roman"/>
          <w:sz w:val="24"/>
          <w:szCs w:val="24"/>
        </w:rPr>
        <w:cr/>
      </w:r>
    </w:p>
    <w:p w14:paraId="70210DF7" w14:textId="77777777" w:rsidR="008F687C" w:rsidRDefault="008F687C" w:rsidP="00E8371F">
      <w:pPr>
        <w:autoSpaceDE w:val="0"/>
        <w:autoSpaceDN w:val="0"/>
        <w:adjustRightInd w:val="0"/>
        <w:spacing w:after="0" w:line="360" w:lineRule="auto"/>
        <w:jc w:val="both"/>
        <w:rPr>
          <w:rFonts w:ascii="Times New Roman" w:hAnsi="Times New Roman" w:cs="Times New Roman"/>
          <w:b/>
          <w:bCs/>
          <w:sz w:val="24"/>
          <w:szCs w:val="24"/>
        </w:rPr>
      </w:pPr>
    </w:p>
    <w:p w14:paraId="4FD42975" w14:textId="77777777" w:rsidR="008F687C" w:rsidRDefault="008F687C" w:rsidP="00E8371F">
      <w:pPr>
        <w:autoSpaceDE w:val="0"/>
        <w:autoSpaceDN w:val="0"/>
        <w:adjustRightInd w:val="0"/>
        <w:spacing w:after="0" w:line="360" w:lineRule="auto"/>
        <w:jc w:val="both"/>
        <w:rPr>
          <w:rFonts w:ascii="Times New Roman" w:hAnsi="Times New Roman" w:cs="Times New Roman"/>
          <w:b/>
          <w:bCs/>
          <w:sz w:val="24"/>
          <w:szCs w:val="24"/>
        </w:rPr>
      </w:pPr>
    </w:p>
    <w:p w14:paraId="5CC2A113" w14:textId="77777777" w:rsidR="008F687C" w:rsidRDefault="008F687C" w:rsidP="00E8371F">
      <w:pPr>
        <w:autoSpaceDE w:val="0"/>
        <w:autoSpaceDN w:val="0"/>
        <w:adjustRightInd w:val="0"/>
        <w:spacing w:after="0" w:line="360" w:lineRule="auto"/>
        <w:jc w:val="both"/>
        <w:rPr>
          <w:rFonts w:ascii="Times New Roman" w:hAnsi="Times New Roman" w:cs="Times New Roman"/>
          <w:b/>
          <w:bCs/>
          <w:sz w:val="24"/>
          <w:szCs w:val="24"/>
        </w:rPr>
      </w:pPr>
    </w:p>
    <w:p w14:paraId="68BCE048" w14:textId="77777777" w:rsidR="008F687C" w:rsidRDefault="008F687C" w:rsidP="00E8371F">
      <w:pPr>
        <w:autoSpaceDE w:val="0"/>
        <w:autoSpaceDN w:val="0"/>
        <w:adjustRightInd w:val="0"/>
        <w:spacing w:after="0" w:line="360" w:lineRule="auto"/>
        <w:jc w:val="both"/>
        <w:rPr>
          <w:rFonts w:ascii="Times New Roman" w:hAnsi="Times New Roman" w:cs="Times New Roman"/>
          <w:b/>
          <w:bCs/>
          <w:sz w:val="24"/>
          <w:szCs w:val="24"/>
        </w:rPr>
      </w:pPr>
    </w:p>
    <w:p w14:paraId="43705642" w14:textId="77777777" w:rsidR="008F687C" w:rsidRDefault="008F687C" w:rsidP="00E8371F">
      <w:pPr>
        <w:autoSpaceDE w:val="0"/>
        <w:autoSpaceDN w:val="0"/>
        <w:adjustRightInd w:val="0"/>
        <w:spacing w:after="0" w:line="360" w:lineRule="auto"/>
        <w:jc w:val="both"/>
        <w:rPr>
          <w:rFonts w:ascii="Times New Roman" w:hAnsi="Times New Roman" w:cs="Times New Roman"/>
          <w:b/>
          <w:bCs/>
          <w:sz w:val="24"/>
          <w:szCs w:val="24"/>
        </w:rPr>
      </w:pPr>
    </w:p>
    <w:p w14:paraId="1BB3CB13" w14:textId="77777777" w:rsidR="008F687C" w:rsidRDefault="008F687C" w:rsidP="00E8371F">
      <w:pPr>
        <w:autoSpaceDE w:val="0"/>
        <w:autoSpaceDN w:val="0"/>
        <w:adjustRightInd w:val="0"/>
        <w:spacing w:after="0" w:line="360" w:lineRule="auto"/>
        <w:jc w:val="both"/>
        <w:rPr>
          <w:rFonts w:ascii="Times New Roman" w:hAnsi="Times New Roman" w:cs="Times New Roman"/>
          <w:b/>
          <w:bCs/>
          <w:sz w:val="24"/>
          <w:szCs w:val="24"/>
        </w:rPr>
      </w:pPr>
    </w:p>
    <w:p w14:paraId="5B1981F9" w14:textId="77777777" w:rsidR="0088543D" w:rsidRDefault="0088543D" w:rsidP="00E8371F">
      <w:pPr>
        <w:autoSpaceDE w:val="0"/>
        <w:autoSpaceDN w:val="0"/>
        <w:adjustRightInd w:val="0"/>
        <w:spacing w:after="0" w:line="360" w:lineRule="auto"/>
        <w:jc w:val="both"/>
        <w:rPr>
          <w:rFonts w:ascii="Times New Roman" w:hAnsi="Times New Roman" w:cs="Times New Roman"/>
          <w:b/>
          <w:bCs/>
          <w:sz w:val="24"/>
          <w:szCs w:val="24"/>
        </w:rPr>
      </w:pPr>
    </w:p>
    <w:p w14:paraId="1D353279" w14:textId="77777777" w:rsidR="00A91E4D" w:rsidRDefault="00A91E4D" w:rsidP="00E8371F">
      <w:pPr>
        <w:autoSpaceDE w:val="0"/>
        <w:autoSpaceDN w:val="0"/>
        <w:adjustRightInd w:val="0"/>
        <w:spacing w:after="0" w:line="360" w:lineRule="auto"/>
        <w:jc w:val="both"/>
        <w:rPr>
          <w:rFonts w:ascii="Times New Roman" w:hAnsi="Times New Roman" w:cs="Times New Roman"/>
          <w:b/>
          <w:bCs/>
          <w:sz w:val="24"/>
          <w:szCs w:val="24"/>
        </w:rPr>
      </w:pPr>
    </w:p>
    <w:p w14:paraId="24321898" w14:textId="77777777" w:rsidR="0070525D" w:rsidRDefault="0070525D" w:rsidP="00E8371F">
      <w:pPr>
        <w:autoSpaceDE w:val="0"/>
        <w:autoSpaceDN w:val="0"/>
        <w:adjustRightInd w:val="0"/>
        <w:spacing w:after="0" w:line="360" w:lineRule="auto"/>
        <w:jc w:val="both"/>
        <w:rPr>
          <w:rFonts w:ascii="Times New Roman" w:hAnsi="Times New Roman" w:cs="Times New Roman"/>
          <w:b/>
          <w:bCs/>
          <w:sz w:val="24"/>
          <w:szCs w:val="24"/>
        </w:rPr>
      </w:pPr>
    </w:p>
    <w:p w14:paraId="18F4FF77" w14:textId="09F94616" w:rsidR="000017FC" w:rsidRPr="00C07648" w:rsidRDefault="00C434A5" w:rsidP="00E8371F">
      <w:pPr>
        <w:autoSpaceDE w:val="0"/>
        <w:autoSpaceDN w:val="0"/>
        <w:adjustRightInd w:val="0"/>
        <w:spacing w:after="0" w:line="360" w:lineRule="auto"/>
        <w:jc w:val="both"/>
        <w:rPr>
          <w:rFonts w:ascii="Times New Roman" w:hAnsi="Times New Roman" w:cs="Times New Roman"/>
          <w:b/>
          <w:sz w:val="24"/>
          <w:szCs w:val="24"/>
        </w:rPr>
      </w:pPr>
      <w:r w:rsidRPr="00C07648">
        <w:rPr>
          <w:rFonts w:ascii="Times New Roman" w:hAnsi="Times New Roman" w:cs="Times New Roman"/>
          <w:b/>
          <w:bCs/>
          <w:sz w:val="24"/>
          <w:szCs w:val="24"/>
        </w:rPr>
        <w:lastRenderedPageBreak/>
        <w:t>1</w:t>
      </w:r>
      <w:r w:rsidR="00B32D6D" w:rsidRPr="00C07648">
        <w:rPr>
          <w:rFonts w:ascii="Times New Roman" w:hAnsi="Times New Roman" w:cs="Times New Roman"/>
          <w:b/>
          <w:sz w:val="24"/>
          <w:szCs w:val="24"/>
        </w:rPr>
        <w:t xml:space="preserve"> INTRODUÇÃO</w:t>
      </w:r>
      <w:bookmarkEnd w:id="0"/>
    </w:p>
    <w:p w14:paraId="61D955A4" w14:textId="115E5802" w:rsidR="008F687C" w:rsidRPr="008F687C" w:rsidRDefault="008F687C" w:rsidP="00363D70">
      <w:pPr>
        <w:autoSpaceDE w:val="0"/>
        <w:autoSpaceDN w:val="0"/>
        <w:adjustRightInd w:val="0"/>
        <w:spacing w:after="0" w:line="360" w:lineRule="auto"/>
        <w:ind w:firstLine="709"/>
        <w:jc w:val="both"/>
        <w:rPr>
          <w:rFonts w:ascii="Times New Roman" w:hAnsi="Times New Roman" w:cs="Times New Roman"/>
          <w:sz w:val="24"/>
          <w:szCs w:val="24"/>
        </w:rPr>
      </w:pPr>
      <w:r w:rsidRPr="008F687C">
        <w:rPr>
          <w:rFonts w:ascii="Times New Roman" w:hAnsi="Times New Roman" w:cs="Times New Roman"/>
          <w:sz w:val="24"/>
          <w:szCs w:val="24"/>
        </w:rPr>
        <w:t>No cenário contemporâneo, o rápido processo de urbanização demanda uma</w:t>
      </w:r>
      <w:r w:rsidR="00363D70">
        <w:rPr>
          <w:rFonts w:ascii="Times New Roman" w:hAnsi="Times New Roman" w:cs="Times New Roman"/>
          <w:sz w:val="24"/>
          <w:szCs w:val="24"/>
        </w:rPr>
        <w:t xml:space="preserve"> </w:t>
      </w:r>
      <w:r w:rsidRPr="008F687C">
        <w:rPr>
          <w:rFonts w:ascii="Times New Roman" w:hAnsi="Times New Roman" w:cs="Times New Roman"/>
          <w:sz w:val="24"/>
          <w:szCs w:val="24"/>
        </w:rPr>
        <w:t xml:space="preserve">abordagem inovadora e integrada para o planejamento e gestão de cidades. </w:t>
      </w:r>
      <w:r w:rsidR="005E6BF6">
        <w:rPr>
          <w:rFonts w:ascii="Times New Roman" w:hAnsi="Times New Roman" w:cs="Times New Roman"/>
          <w:sz w:val="24"/>
          <w:szCs w:val="24"/>
        </w:rPr>
        <w:t>Uma</w:t>
      </w:r>
      <w:r w:rsidR="00363D70">
        <w:rPr>
          <w:rFonts w:ascii="Times New Roman" w:hAnsi="Times New Roman" w:cs="Times New Roman"/>
          <w:sz w:val="24"/>
          <w:szCs w:val="24"/>
        </w:rPr>
        <w:t xml:space="preserve"> </w:t>
      </w:r>
      <w:r w:rsidRPr="008F687C">
        <w:rPr>
          <w:rFonts w:ascii="Times New Roman" w:hAnsi="Times New Roman" w:cs="Times New Roman"/>
          <w:sz w:val="24"/>
          <w:szCs w:val="24"/>
        </w:rPr>
        <w:t>perspectiva fundamenta</w:t>
      </w:r>
      <w:r w:rsidR="005E6BF6">
        <w:rPr>
          <w:rFonts w:ascii="Times New Roman" w:hAnsi="Times New Roman" w:cs="Times New Roman"/>
          <w:sz w:val="24"/>
          <w:szCs w:val="24"/>
        </w:rPr>
        <w:t>l</w:t>
      </w:r>
      <w:r w:rsidRPr="008F687C">
        <w:rPr>
          <w:rFonts w:ascii="Times New Roman" w:hAnsi="Times New Roman" w:cs="Times New Roman"/>
          <w:sz w:val="24"/>
          <w:szCs w:val="24"/>
        </w:rPr>
        <w:t xml:space="preserve"> nesse contexto </w:t>
      </w:r>
      <w:r w:rsidR="005E6BF6">
        <w:rPr>
          <w:rFonts w:ascii="Times New Roman" w:hAnsi="Times New Roman" w:cs="Times New Roman"/>
          <w:sz w:val="24"/>
          <w:szCs w:val="24"/>
        </w:rPr>
        <w:t>é</w:t>
      </w:r>
      <w:r w:rsidRPr="008F687C">
        <w:rPr>
          <w:rFonts w:ascii="Times New Roman" w:hAnsi="Times New Roman" w:cs="Times New Roman"/>
          <w:sz w:val="24"/>
          <w:szCs w:val="24"/>
        </w:rPr>
        <w:t xml:space="preserve"> a cidades sustentáveis,</w:t>
      </w:r>
      <w:r w:rsidR="00363D70">
        <w:rPr>
          <w:rFonts w:ascii="Times New Roman" w:hAnsi="Times New Roman" w:cs="Times New Roman"/>
          <w:sz w:val="24"/>
          <w:szCs w:val="24"/>
        </w:rPr>
        <w:t xml:space="preserve"> </w:t>
      </w:r>
      <w:r w:rsidRPr="008F687C">
        <w:rPr>
          <w:rFonts w:ascii="Times New Roman" w:hAnsi="Times New Roman" w:cs="Times New Roman"/>
          <w:sz w:val="24"/>
          <w:szCs w:val="24"/>
        </w:rPr>
        <w:t xml:space="preserve">conceito que transcende as tradicionais noções de urbanismo. </w:t>
      </w:r>
    </w:p>
    <w:p w14:paraId="64D231AD" w14:textId="67ED9558" w:rsidR="008F687C" w:rsidRPr="008F687C" w:rsidRDefault="008F687C" w:rsidP="00363D70">
      <w:pPr>
        <w:autoSpaceDE w:val="0"/>
        <w:autoSpaceDN w:val="0"/>
        <w:adjustRightInd w:val="0"/>
        <w:spacing w:after="0" w:line="360" w:lineRule="auto"/>
        <w:ind w:firstLine="709"/>
        <w:jc w:val="both"/>
        <w:rPr>
          <w:rFonts w:ascii="Times New Roman" w:hAnsi="Times New Roman" w:cs="Times New Roman"/>
          <w:sz w:val="24"/>
          <w:szCs w:val="24"/>
        </w:rPr>
      </w:pPr>
      <w:r w:rsidRPr="008F687C">
        <w:rPr>
          <w:rFonts w:ascii="Times New Roman" w:hAnsi="Times New Roman" w:cs="Times New Roman"/>
          <w:sz w:val="24"/>
          <w:szCs w:val="24"/>
        </w:rPr>
        <w:t>O conceito de cidades sustentáveis está baseado na ideia de que o desenvolvimento</w:t>
      </w:r>
      <w:r w:rsidR="00363D70">
        <w:rPr>
          <w:rFonts w:ascii="Times New Roman" w:hAnsi="Times New Roman" w:cs="Times New Roman"/>
          <w:sz w:val="24"/>
          <w:szCs w:val="24"/>
        </w:rPr>
        <w:t xml:space="preserve"> </w:t>
      </w:r>
      <w:r w:rsidRPr="008F687C">
        <w:rPr>
          <w:rFonts w:ascii="Times New Roman" w:hAnsi="Times New Roman" w:cs="Times New Roman"/>
          <w:sz w:val="24"/>
          <w:szCs w:val="24"/>
        </w:rPr>
        <w:t>urbano deve ocorrer de forma equilibrada, garantindo qualidade de vida no presente sem</w:t>
      </w:r>
      <w:r w:rsidR="00363D70">
        <w:rPr>
          <w:rFonts w:ascii="Times New Roman" w:hAnsi="Times New Roman" w:cs="Times New Roman"/>
          <w:sz w:val="24"/>
          <w:szCs w:val="24"/>
        </w:rPr>
        <w:t xml:space="preserve"> </w:t>
      </w:r>
      <w:r w:rsidRPr="008F687C">
        <w:rPr>
          <w:rFonts w:ascii="Times New Roman" w:hAnsi="Times New Roman" w:cs="Times New Roman"/>
          <w:sz w:val="24"/>
          <w:szCs w:val="24"/>
        </w:rPr>
        <w:t>comprometer os recursos e as oportunidades das futuras gerações. Essa abordagem busca conciliar crescimento econômico, preservação ambiental e bem-estar social, reconhecendo a interdependência entre esses fatores para a construção de um futuro sustentável.</w:t>
      </w:r>
    </w:p>
    <w:p w14:paraId="293F511C" w14:textId="085C29DA" w:rsidR="008F687C" w:rsidRPr="008F687C" w:rsidRDefault="008F687C" w:rsidP="00363D70">
      <w:pPr>
        <w:autoSpaceDE w:val="0"/>
        <w:autoSpaceDN w:val="0"/>
        <w:adjustRightInd w:val="0"/>
        <w:spacing w:after="0" w:line="360" w:lineRule="auto"/>
        <w:ind w:firstLine="709"/>
        <w:jc w:val="both"/>
        <w:rPr>
          <w:rFonts w:ascii="Times New Roman" w:hAnsi="Times New Roman" w:cs="Times New Roman"/>
          <w:sz w:val="24"/>
          <w:szCs w:val="24"/>
        </w:rPr>
      </w:pPr>
      <w:r w:rsidRPr="008F687C">
        <w:rPr>
          <w:rFonts w:ascii="Times New Roman" w:hAnsi="Times New Roman" w:cs="Times New Roman"/>
          <w:sz w:val="24"/>
          <w:szCs w:val="24"/>
        </w:rPr>
        <w:t>No estudo da dinâmica urbana sustentável, Jacobs (1961, p. 13) destacou a relevância da diversidade, densidade e vitalidade social nas cidades. Para o autor, esses</w:t>
      </w:r>
      <w:r w:rsidR="00363D70">
        <w:rPr>
          <w:rFonts w:ascii="Times New Roman" w:hAnsi="Times New Roman" w:cs="Times New Roman"/>
          <w:sz w:val="24"/>
          <w:szCs w:val="24"/>
        </w:rPr>
        <w:t xml:space="preserve"> </w:t>
      </w:r>
      <w:r w:rsidRPr="008F687C">
        <w:rPr>
          <w:rFonts w:ascii="Times New Roman" w:hAnsi="Times New Roman" w:cs="Times New Roman"/>
          <w:sz w:val="24"/>
          <w:szCs w:val="24"/>
        </w:rPr>
        <w:t>elementos não apenas fortalecem a coesão social, mas também tornam o uso dos recursos</w:t>
      </w:r>
      <w:r w:rsidR="00363D70">
        <w:rPr>
          <w:rFonts w:ascii="Times New Roman" w:hAnsi="Times New Roman" w:cs="Times New Roman"/>
          <w:sz w:val="24"/>
          <w:szCs w:val="24"/>
        </w:rPr>
        <w:t xml:space="preserve"> </w:t>
      </w:r>
      <w:r w:rsidRPr="008F687C">
        <w:rPr>
          <w:rFonts w:ascii="Times New Roman" w:hAnsi="Times New Roman" w:cs="Times New Roman"/>
          <w:sz w:val="24"/>
          <w:szCs w:val="24"/>
        </w:rPr>
        <w:t>urbanos mais eficientes, contribuindo para o desenvolvimento equilibrado dos espaços urbanos.</w:t>
      </w:r>
    </w:p>
    <w:p w14:paraId="1839914A" w14:textId="77777777" w:rsidR="00134123" w:rsidRDefault="008F687C" w:rsidP="00134123">
      <w:pPr>
        <w:autoSpaceDE w:val="0"/>
        <w:autoSpaceDN w:val="0"/>
        <w:adjustRightInd w:val="0"/>
        <w:spacing w:after="0" w:line="360" w:lineRule="auto"/>
        <w:ind w:firstLine="709"/>
        <w:jc w:val="both"/>
        <w:rPr>
          <w:rFonts w:ascii="Times New Roman" w:hAnsi="Times New Roman" w:cs="Times New Roman"/>
          <w:sz w:val="24"/>
          <w:szCs w:val="24"/>
        </w:rPr>
      </w:pPr>
      <w:r w:rsidRPr="008F687C">
        <w:rPr>
          <w:rFonts w:ascii="Times New Roman" w:hAnsi="Times New Roman" w:cs="Times New Roman"/>
          <w:sz w:val="24"/>
          <w:szCs w:val="24"/>
        </w:rPr>
        <w:t>Nesse contexto, as cidades sustentáveis emergem como locais que reconhecem a</w:t>
      </w:r>
      <w:r w:rsidR="00363D70">
        <w:rPr>
          <w:rFonts w:ascii="Times New Roman" w:hAnsi="Times New Roman" w:cs="Times New Roman"/>
          <w:sz w:val="24"/>
          <w:szCs w:val="24"/>
        </w:rPr>
        <w:t xml:space="preserve"> </w:t>
      </w:r>
      <w:r w:rsidRPr="008F687C">
        <w:rPr>
          <w:rFonts w:ascii="Times New Roman" w:hAnsi="Times New Roman" w:cs="Times New Roman"/>
          <w:sz w:val="24"/>
          <w:szCs w:val="24"/>
        </w:rPr>
        <w:t>interdependência entre os aspectos ambientais, sociais e econômicos, buscando um</w:t>
      </w:r>
      <w:r w:rsidR="00363D70">
        <w:rPr>
          <w:rFonts w:ascii="Times New Roman" w:hAnsi="Times New Roman" w:cs="Times New Roman"/>
          <w:sz w:val="24"/>
          <w:szCs w:val="24"/>
        </w:rPr>
        <w:t xml:space="preserve"> </w:t>
      </w:r>
      <w:r w:rsidRPr="008F687C">
        <w:rPr>
          <w:rFonts w:ascii="Times New Roman" w:hAnsi="Times New Roman" w:cs="Times New Roman"/>
          <w:sz w:val="24"/>
          <w:szCs w:val="24"/>
        </w:rPr>
        <w:t>equilíbrio que proporcione um ambiente habitável para as atuais e futuras gerações.</w:t>
      </w:r>
      <w:r w:rsidR="00363D70">
        <w:rPr>
          <w:rFonts w:ascii="Times New Roman" w:hAnsi="Times New Roman" w:cs="Times New Roman"/>
          <w:sz w:val="24"/>
          <w:szCs w:val="24"/>
        </w:rPr>
        <w:t xml:space="preserve"> </w:t>
      </w:r>
      <w:r w:rsidRPr="008F687C">
        <w:rPr>
          <w:rFonts w:ascii="Times New Roman" w:hAnsi="Times New Roman" w:cs="Times New Roman"/>
          <w:sz w:val="24"/>
          <w:szCs w:val="24"/>
        </w:rPr>
        <w:t>Exemplos como Copenhague, referência global em mobilidade sustentável e energia</w:t>
      </w:r>
      <w:r w:rsidR="00363D70">
        <w:rPr>
          <w:rFonts w:ascii="Times New Roman" w:hAnsi="Times New Roman" w:cs="Times New Roman"/>
          <w:sz w:val="24"/>
          <w:szCs w:val="24"/>
        </w:rPr>
        <w:t xml:space="preserve"> </w:t>
      </w:r>
      <w:r w:rsidRPr="008F687C">
        <w:rPr>
          <w:rFonts w:ascii="Times New Roman" w:hAnsi="Times New Roman" w:cs="Times New Roman"/>
          <w:sz w:val="24"/>
          <w:szCs w:val="24"/>
        </w:rPr>
        <w:t>renovável, e Curitiba, pioneira em planejamento urbano ecológico no Brasil, ilustram como</w:t>
      </w:r>
      <w:r w:rsidR="00363D70">
        <w:rPr>
          <w:rFonts w:ascii="Times New Roman" w:hAnsi="Times New Roman" w:cs="Times New Roman"/>
          <w:sz w:val="24"/>
          <w:szCs w:val="24"/>
        </w:rPr>
        <w:t xml:space="preserve"> </w:t>
      </w:r>
      <w:r w:rsidRPr="008F687C">
        <w:rPr>
          <w:rFonts w:ascii="Times New Roman" w:hAnsi="Times New Roman" w:cs="Times New Roman"/>
          <w:sz w:val="24"/>
          <w:szCs w:val="24"/>
        </w:rPr>
        <w:t>políticas voltadas à sustentabilidade podem transformar o espaço urbano (Mahler, 2022).</w:t>
      </w:r>
      <w:r w:rsidR="00363D70">
        <w:rPr>
          <w:rFonts w:ascii="Times New Roman" w:hAnsi="Times New Roman" w:cs="Times New Roman"/>
          <w:sz w:val="24"/>
          <w:szCs w:val="24"/>
        </w:rPr>
        <w:t xml:space="preserve"> </w:t>
      </w:r>
    </w:p>
    <w:p w14:paraId="5E6AA6BE" w14:textId="060841D2" w:rsidR="00134123" w:rsidRPr="00134123" w:rsidRDefault="008F687C" w:rsidP="00134123">
      <w:pPr>
        <w:autoSpaceDE w:val="0"/>
        <w:autoSpaceDN w:val="0"/>
        <w:adjustRightInd w:val="0"/>
        <w:spacing w:after="0" w:line="360" w:lineRule="auto"/>
        <w:ind w:firstLine="709"/>
        <w:jc w:val="both"/>
        <w:rPr>
          <w:rFonts w:ascii="Times New Roman" w:hAnsi="Times New Roman" w:cs="Times New Roman"/>
          <w:sz w:val="24"/>
          <w:szCs w:val="24"/>
        </w:rPr>
      </w:pPr>
      <w:r w:rsidRPr="008F687C">
        <w:rPr>
          <w:rFonts w:ascii="Times New Roman" w:hAnsi="Times New Roman" w:cs="Times New Roman"/>
          <w:sz w:val="24"/>
          <w:szCs w:val="24"/>
        </w:rPr>
        <w:t>Paralelamente, o advento da revolução tecnológica trouxe consigo o conceito de</w:t>
      </w:r>
      <w:r w:rsidR="00363D70">
        <w:rPr>
          <w:rFonts w:ascii="Times New Roman" w:hAnsi="Times New Roman" w:cs="Times New Roman"/>
          <w:sz w:val="24"/>
          <w:szCs w:val="24"/>
        </w:rPr>
        <w:t xml:space="preserve"> </w:t>
      </w:r>
      <w:r w:rsidRPr="008F687C">
        <w:rPr>
          <w:rFonts w:ascii="Times New Roman" w:hAnsi="Times New Roman" w:cs="Times New Roman"/>
          <w:sz w:val="24"/>
          <w:szCs w:val="24"/>
        </w:rPr>
        <w:t xml:space="preserve">cidades </w:t>
      </w:r>
      <w:r w:rsidR="005E6BF6">
        <w:rPr>
          <w:rFonts w:ascii="Times New Roman" w:hAnsi="Times New Roman" w:cs="Times New Roman"/>
          <w:sz w:val="24"/>
          <w:szCs w:val="24"/>
        </w:rPr>
        <w:t>sustentáveis</w:t>
      </w:r>
      <w:r w:rsidRPr="008F687C">
        <w:rPr>
          <w:rFonts w:ascii="Times New Roman" w:hAnsi="Times New Roman" w:cs="Times New Roman"/>
          <w:sz w:val="24"/>
          <w:szCs w:val="24"/>
        </w:rPr>
        <w:t>, fundamentado na aplicação de Tecnologias da Informação e Comunicação (TIC) para otimizar a gestão urbana. Ratti (2014) destaca a interseção entre</w:t>
      </w:r>
      <w:r w:rsidR="00363D70">
        <w:rPr>
          <w:rFonts w:ascii="Times New Roman" w:hAnsi="Times New Roman" w:cs="Times New Roman"/>
          <w:sz w:val="24"/>
          <w:szCs w:val="24"/>
        </w:rPr>
        <w:t xml:space="preserve"> </w:t>
      </w:r>
      <w:r w:rsidR="00134123" w:rsidRPr="00134123">
        <w:rPr>
          <w:rFonts w:ascii="Times New Roman" w:hAnsi="Times New Roman" w:cs="Times New Roman"/>
          <w:sz w:val="24"/>
          <w:szCs w:val="24"/>
        </w:rPr>
        <w:t xml:space="preserve">arquitetura, design e tecnologia ao conceber cidades </w:t>
      </w:r>
      <w:r w:rsidR="005E6BF6">
        <w:rPr>
          <w:rFonts w:ascii="Times New Roman" w:hAnsi="Times New Roman" w:cs="Times New Roman"/>
          <w:sz w:val="24"/>
          <w:szCs w:val="24"/>
        </w:rPr>
        <w:t>sustentáveis</w:t>
      </w:r>
      <w:r w:rsidR="00134123" w:rsidRPr="00134123">
        <w:rPr>
          <w:rFonts w:ascii="Times New Roman" w:hAnsi="Times New Roman" w:cs="Times New Roman"/>
          <w:sz w:val="24"/>
          <w:szCs w:val="24"/>
        </w:rPr>
        <w:t>. Modelos como</w:t>
      </w:r>
      <w:r w:rsidR="00134123">
        <w:rPr>
          <w:rFonts w:ascii="Times New Roman" w:hAnsi="Times New Roman" w:cs="Times New Roman"/>
          <w:sz w:val="24"/>
          <w:szCs w:val="24"/>
        </w:rPr>
        <w:t xml:space="preserve"> </w:t>
      </w:r>
      <w:r w:rsidR="00134123" w:rsidRPr="00134123">
        <w:rPr>
          <w:rFonts w:ascii="Times New Roman" w:hAnsi="Times New Roman" w:cs="Times New Roman"/>
          <w:sz w:val="24"/>
          <w:szCs w:val="24"/>
        </w:rPr>
        <w:t xml:space="preserve">Barcelona, que implementou sensores inteligentes para gerenciamento de tráfego e eficiência energética, e Singapura, referência no uso de big data para planejamento urbano, demonstram o potencial das TIC para melhorar a eficiência operacional, a qualidade de vida dos habitantes e, ao mesmo tempo, promover a sustentabilidade. De acordo com Townsend (2013), o verdadeiro potencial das cidades </w:t>
      </w:r>
      <w:r w:rsidR="005E6BF6">
        <w:rPr>
          <w:rFonts w:ascii="Times New Roman" w:hAnsi="Times New Roman" w:cs="Times New Roman"/>
          <w:sz w:val="24"/>
          <w:szCs w:val="24"/>
        </w:rPr>
        <w:t>sustentáveis</w:t>
      </w:r>
      <w:r w:rsidR="00134123" w:rsidRPr="00134123">
        <w:rPr>
          <w:rFonts w:ascii="Times New Roman" w:hAnsi="Times New Roman" w:cs="Times New Roman"/>
          <w:sz w:val="24"/>
          <w:szCs w:val="24"/>
        </w:rPr>
        <w:t xml:space="preserve"> reside na capacidade de envolver a comunidade, tornando os habitantes participantes ativos no processo de urbanização inteligente. </w:t>
      </w:r>
    </w:p>
    <w:p w14:paraId="31311C9E" w14:textId="63096FD3" w:rsidR="00134123" w:rsidRDefault="00134123" w:rsidP="00134123">
      <w:pPr>
        <w:autoSpaceDE w:val="0"/>
        <w:autoSpaceDN w:val="0"/>
        <w:adjustRightInd w:val="0"/>
        <w:spacing w:after="0" w:line="360" w:lineRule="auto"/>
        <w:ind w:firstLine="709"/>
        <w:jc w:val="both"/>
        <w:rPr>
          <w:rFonts w:ascii="Times New Roman" w:hAnsi="Times New Roman" w:cs="Times New Roman"/>
          <w:sz w:val="24"/>
          <w:szCs w:val="24"/>
        </w:rPr>
      </w:pPr>
      <w:r w:rsidRPr="00134123">
        <w:rPr>
          <w:rFonts w:ascii="Times New Roman" w:hAnsi="Times New Roman" w:cs="Times New Roman"/>
          <w:sz w:val="24"/>
          <w:szCs w:val="24"/>
        </w:rPr>
        <w:t>Isso ressalta a importância de não apenas implementar três tecnologias avançadas,</w:t>
      </w:r>
      <w:r>
        <w:rPr>
          <w:rFonts w:ascii="Times New Roman" w:hAnsi="Times New Roman" w:cs="Times New Roman"/>
          <w:sz w:val="24"/>
          <w:szCs w:val="24"/>
        </w:rPr>
        <w:t xml:space="preserve"> </w:t>
      </w:r>
      <w:r w:rsidRPr="00134123">
        <w:rPr>
          <w:rFonts w:ascii="Times New Roman" w:hAnsi="Times New Roman" w:cs="Times New Roman"/>
          <w:sz w:val="24"/>
          <w:szCs w:val="24"/>
        </w:rPr>
        <w:t>mas também integrá-las de maneira inclusiva e transparente na vida urbana. A</w:t>
      </w:r>
      <w:r w:rsidR="005E6BF6">
        <w:rPr>
          <w:rFonts w:ascii="Times New Roman" w:hAnsi="Times New Roman" w:cs="Times New Roman"/>
          <w:sz w:val="24"/>
          <w:szCs w:val="24"/>
        </w:rPr>
        <w:t xml:space="preserve">s </w:t>
      </w:r>
      <w:r w:rsidRPr="00134123">
        <w:rPr>
          <w:rFonts w:ascii="Times New Roman" w:hAnsi="Times New Roman" w:cs="Times New Roman"/>
          <w:sz w:val="24"/>
          <w:szCs w:val="24"/>
        </w:rPr>
        <w:t>cidades sustentáveis representa</w:t>
      </w:r>
      <w:r w:rsidR="005E6BF6">
        <w:rPr>
          <w:rFonts w:ascii="Times New Roman" w:hAnsi="Times New Roman" w:cs="Times New Roman"/>
          <w:sz w:val="24"/>
          <w:szCs w:val="24"/>
        </w:rPr>
        <w:t>m</w:t>
      </w:r>
      <w:r w:rsidRPr="00134123">
        <w:rPr>
          <w:rFonts w:ascii="Times New Roman" w:hAnsi="Times New Roman" w:cs="Times New Roman"/>
          <w:sz w:val="24"/>
          <w:szCs w:val="24"/>
        </w:rPr>
        <w:t xml:space="preserve"> uma evolução natural, contudo, a tecnologia não é apenas uma ferramenta para a </w:t>
      </w:r>
      <w:r w:rsidRPr="00134123">
        <w:rPr>
          <w:rFonts w:ascii="Times New Roman" w:hAnsi="Times New Roman" w:cs="Times New Roman"/>
          <w:sz w:val="24"/>
          <w:szCs w:val="24"/>
        </w:rPr>
        <w:lastRenderedPageBreak/>
        <w:t xml:space="preserve">eficiência operacional, mas uma aliada na busca por soluções urbanas holísticas (Silva et al., 2022). </w:t>
      </w:r>
    </w:p>
    <w:p w14:paraId="27A30837" w14:textId="77777777" w:rsidR="00134123" w:rsidRDefault="00134123" w:rsidP="00134123">
      <w:pPr>
        <w:autoSpaceDE w:val="0"/>
        <w:autoSpaceDN w:val="0"/>
        <w:adjustRightInd w:val="0"/>
        <w:spacing w:after="0" w:line="360" w:lineRule="auto"/>
        <w:ind w:firstLine="709"/>
        <w:jc w:val="both"/>
        <w:rPr>
          <w:rFonts w:ascii="Times New Roman" w:hAnsi="Times New Roman" w:cs="Times New Roman"/>
          <w:sz w:val="24"/>
          <w:szCs w:val="24"/>
        </w:rPr>
      </w:pPr>
      <w:r w:rsidRPr="00134123">
        <w:rPr>
          <w:rFonts w:ascii="Times New Roman" w:hAnsi="Times New Roman" w:cs="Times New Roman"/>
          <w:sz w:val="24"/>
          <w:szCs w:val="24"/>
        </w:rPr>
        <w:t>Conforme Ericsson (2016), observa-se um movimento exemplificado pelo Índice de Cidades da Sociedade Conectada da Ericsson, que avalia cidades com base em indicadores como governança, inovação e qualidade de vida. Esse índice destaca a necessidade de abordar os desafios urbanos de maneira abrangente, combinando elementos de sustentabilidade e inteligência para moldar as cidades do futuro.</w:t>
      </w:r>
      <w:r>
        <w:rPr>
          <w:rFonts w:ascii="Times New Roman" w:hAnsi="Times New Roman" w:cs="Times New Roman"/>
          <w:sz w:val="24"/>
          <w:szCs w:val="24"/>
        </w:rPr>
        <w:t xml:space="preserve"> </w:t>
      </w:r>
    </w:p>
    <w:p w14:paraId="03F2D1F4" w14:textId="1521FF4F" w:rsidR="00134123" w:rsidRDefault="00134123" w:rsidP="00134123">
      <w:pPr>
        <w:autoSpaceDE w:val="0"/>
        <w:autoSpaceDN w:val="0"/>
        <w:adjustRightInd w:val="0"/>
        <w:spacing w:after="0" w:line="360" w:lineRule="auto"/>
        <w:ind w:firstLine="709"/>
        <w:jc w:val="both"/>
        <w:rPr>
          <w:rFonts w:ascii="Times New Roman" w:hAnsi="Times New Roman" w:cs="Times New Roman"/>
          <w:sz w:val="24"/>
          <w:szCs w:val="24"/>
        </w:rPr>
      </w:pPr>
      <w:r w:rsidRPr="00134123">
        <w:rPr>
          <w:rFonts w:ascii="Times New Roman" w:hAnsi="Times New Roman" w:cs="Times New Roman"/>
          <w:sz w:val="24"/>
          <w:szCs w:val="24"/>
        </w:rPr>
        <w:t>Dessa forma, a</w:t>
      </w:r>
      <w:r w:rsidR="005E6BF6">
        <w:rPr>
          <w:rFonts w:ascii="Times New Roman" w:hAnsi="Times New Roman" w:cs="Times New Roman"/>
          <w:sz w:val="24"/>
          <w:szCs w:val="24"/>
        </w:rPr>
        <w:t xml:space="preserve">s </w:t>
      </w:r>
      <w:r w:rsidRPr="00134123">
        <w:rPr>
          <w:rFonts w:ascii="Times New Roman" w:hAnsi="Times New Roman" w:cs="Times New Roman"/>
          <w:sz w:val="24"/>
          <w:szCs w:val="24"/>
        </w:rPr>
        <w:t>cidades sustentáveis não apenas</w:t>
      </w:r>
      <w:r>
        <w:rPr>
          <w:rFonts w:ascii="Times New Roman" w:hAnsi="Times New Roman" w:cs="Times New Roman"/>
          <w:sz w:val="24"/>
          <w:szCs w:val="24"/>
        </w:rPr>
        <w:t xml:space="preserve"> </w:t>
      </w:r>
      <w:r w:rsidRPr="00134123">
        <w:rPr>
          <w:rFonts w:ascii="Times New Roman" w:hAnsi="Times New Roman" w:cs="Times New Roman"/>
          <w:sz w:val="24"/>
          <w:szCs w:val="24"/>
        </w:rPr>
        <w:t xml:space="preserve">redefine a configuração urbana do século XXI, mas também destaca a importância da informação no planejamento e na tomada de decisões. A gestão eficaz desses ambientes depende de dados precisos e acessíveis, que orientem políticas públicas e promovam a participação cidadã no controle social e na governança. </w:t>
      </w:r>
    </w:p>
    <w:p w14:paraId="1758B0B7" w14:textId="77777777" w:rsidR="00134123" w:rsidRDefault="00134123" w:rsidP="00134123">
      <w:pPr>
        <w:autoSpaceDE w:val="0"/>
        <w:autoSpaceDN w:val="0"/>
        <w:adjustRightInd w:val="0"/>
        <w:spacing w:after="0" w:line="360" w:lineRule="auto"/>
        <w:ind w:firstLine="709"/>
        <w:jc w:val="both"/>
        <w:rPr>
          <w:rFonts w:ascii="Times New Roman" w:hAnsi="Times New Roman" w:cs="Times New Roman"/>
          <w:sz w:val="24"/>
          <w:szCs w:val="24"/>
        </w:rPr>
      </w:pPr>
      <w:r w:rsidRPr="00134123">
        <w:rPr>
          <w:rFonts w:ascii="Times New Roman" w:hAnsi="Times New Roman" w:cs="Times New Roman"/>
          <w:sz w:val="24"/>
          <w:szCs w:val="24"/>
        </w:rPr>
        <w:t>Pelo exposto, tem-se como questão de pesquisa: como podem ser identificadas cidades sustentáveis na Amazônia brasileira?</w:t>
      </w:r>
      <w:r>
        <w:rPr>
          <w:rFonts w:ascii="Times New Roman" w:hAnsi="Times New Roman" w:cs="Times New Roman"/>
          <w:sz w:val="24"/>
          <w:szCs w:val="24"/>
        </w:rPr>
        <w:t xml:space="preserve"> </w:t>
      </w:r>
    </w:p>
    <w:p w14:paraId="151ECB37" w14:textId="156D2608" w:rsidR="00134123" w:rsidRPr="00134123" w:rsidRDefault="00134123" w:rsidP="00134123">
      <w:pPr>
        <w:autoSpaceDE w:val="0"/>
        <w:autoSpaceDN w:val="0"/>
        <w:adjustRightInd w:val="0"/>
        <w:spacing w:after="0" w:line="360" w:lineRule="auto"/>
        <w:ind w:firstLine="709"/>
        <w:jc w:val="both"/>
        <w:rPr>
          <w:rFonts w:ascii="Times New Roman" w:hAnsi="Times New Roman" w:cs="Times New Roman"/>
          <w:sz w:val="24"/>
          <w:szCs w:val="24"/>
        </w:rPr>
      </w:pPr>
      <w:r w:rsidRPr="00134123">
        <w:rPr>
          <w:rFonts w:ascii="Times New Roman" w:hAnsi="Times New Roman" w:cs="Times New Roman"/>
          <w:sz w:val="24"/>
          <w:szCs w:val="24"/>
        </w:rPr>
        <w:t xml:space="preserve">Para responder a essa pergunta, o objetivo geral da pesquisa é analisar a informação que contribui para tornar as cidades sustentáveis na Amazônia brasileira, e como objetivos específicos: a) caracterizar as cidades sustentáveis; b) identificar perfis sustentáveis de cidades amazônicas brasileiras, por meio da informação. </w:t>
      </w:r>
    </w:p>
    <w:p w14:paraId="28E11E37" w14:textId="77777777" w:rsidR="00134123" w:rsidRDefault="00134123" w:rsidP="00134123">
      <w:pPr>
        <w:autoSpaceDE w:val="0"/>
        <w:autoSpaceDN w:val="0"/>
        <w:adjustRightInd w:val="0"/>
        <w:spacing w:after="0" w:line="360" w:lineRule="auto"/>
        <w:ind w:firstLine="709"/>
        <w:jc w:val="both"/>
        <w:rPr>
          <w:rFonts w:ascii="Times New Roman" w:hAnsi="Times New Roman" w:cs="Times New Roman"/>
          <w:sz w:val="24"/>
          <w:szCs w:val="24"/>
        </w:rPr>
      </w:pPr>
      <w:r w:rsidRPr="00134123">
        <w:rPr>
          <w:rFonts w:ascii="Times New Roman" w:hAnsi="Times New Roman" w:cs="Times New Roman"/>
          <w:sz w:val="24"/>
          <w:szCs w:val="24"/>
        </w:rPr>
        <w:t>Para isso, foi realizada pesquisa exploratória e bibliográfica, sendo dividida em duas</w:t>
      </w:r>
      <w:r>
        <w:rPr>
          <w:rFonts w:ascii="Times New Roman" w:hAnsi="Times New Roman" w:cs="Times New Roman"/>
          <w:sz w:val="24"/>
          <w:szCs w:val="24"/>
        </w:rPr>
        <w:t xml:space="preserve"> </w:t>
      </w:r>
      <w:r w:rsidRPr="00134123">
        <w:rPr>
          <w:rFonts w:ascii="Times New Roman" w:hAnsi="Times New Roman" w:cs="Times New Roman"/>
          <w:sz w:val="24"/>
          <w:szCs w:val="24"/>
        </w:rPr>
        <w:t>etapas: a primeira, de levantamento bibliográfico, em que foram definidas e apresentadas características de cidades sustentáveis; a segunda identificou-se as cidades Manaus,</w:t>
      </w:r>
      <w:r>
        <w:rPr>
          <w:rFonts w:ascii="Times New Roman" w:hAnsi="Times New Roman" w:cs="Times New Roman"/>
          <w:sz w:val="24"/>
          <w:szCs w:val="24"/>
        </w:rPr>
        <w:t xml:space="preserve"> </w:t>
      </w:r>
      <w:r w:rsidRPr="00134123">
        <w:rPr>
          <w:rFonts w:ascii="Times New Roman" w:hAnsi="Times New Roman" w:cs="Times New Roman"/>
          <w:sz w:val="24"/>
          <w:szCs w:val="24"/>
        </w:rPr>
        <w:t>Belém, São Luís, Porto Velho e Ananindeua na Amazônia brasileira, considerando, para essa escolha, a relevância econômica, densidade populacional e representatividade dentro</w:t>
      </w:r>
      <w:r>
        <w:rPr>
          <w:rFonts w:ascii="Times New Roman" w:hAnsi="Times New Roman" w:cs="Times New Roman"/>
          <w:sz w:val="24"/>
          <w:szCs w:val="24"/>
        </w:rPr>
        <w:t xml:space="preserve"> </w:t>
      </w:r>
      <w:r w:rsidRPr="00134123">
        <w:rPr>
          <w:rFonts w:ascii="Times New Roman" w:hAnsi="Times New Roman" w:cs="Times New Roman"/>
          <w:sz w:val="24"/>
          <w:szCs w:val="24"/>
        </w:rPr>
        <w:t>do contexto amazônico. Essas cidades desempenham papéis estratégicos na região, seja como centros urbanos consolidados, polos logísticos ou zonas de intensa atividade socioeconômica, o que torna essencial a avaliação de seu grau de sustentabilidade.</w:t>
      </w:r>
      <w:r>
        <w:rPr>
          <w:rFonts w:ascii="Times New Roman" w:hAnsi="Times New Roman" w:cs="Times New Roman"/>
          <w:sz w:val="24"/>
          <w:szCs w:val="24"/>
        </w:rPr>
        <w:t xml:space="preserve"> </w:t>
      </w:r>
    </w:p>
    <w:p w14:paraId="169588E6" w14:textId="30E63A1D" w:rsidR="00134123" w:rsidRDefault="00134123" w:rsidP="0070525D">
      <w:pPr>
        <w:autoSpaceDE w:val="0"/>
        <w:autoSpaceDN w:val="0"/>
        <w:adjustRightInd w:val="0"/>
        <w:spacing w:after="0" w:line="360" w:lineRule="auto"/>
        <w:ind w:firstLine="709"/>
        <w:jc w:val="both"/>
        <w:rPr>
          <w:rFonts w:ascii="Times New Roman" w:hAnsi="Times New Roman" w:cs="Times New Roman"/>
          <w:sz w:val="24"/>
          <w:szCs w:val="24"/>
        </w:rPr>
      </w:pPr>
      <w:r w:rsidRPr="00134123">
        <w:rPr>
          <w:rFonts w:ascii="Times New Roman" w:hAnsi="Times New Roman" w:cs="Times New Roman"/>
          <w:sz w:val="24"/>
          <w:szCs w:val="24"/>
        </w:rPr>
        <w:t>Assim, a informação, em suas múltiplas dimensões, é fundamental para moldar o futuro das cidades, com ênfase no desenvolvimento sustentável da Amazônia brasileira, como apresentado neste artigo.</w:t>
      </w:r>
    </w:p>
    <w:p w14:paraId="6CFA6AB4" w14:textId="7CF40583" w:rsidR="00E451DE" w:rsidRDefault="00E451DE">
      <w:pPr>
        <w:pStyle w:val="p1"/>
        <w:divId w:val="222761600"/>
      </w:pPr>
    </w:p>
    <w:p w14:paraId="2008B7CF" w14:textId="05F905C7" w:rsidR="0070525D" w:rsidRPr="00C07648" w:rsidRDefault="009B310E" w:rsidP="00E8371F">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 </w:t>
      </w:r>
      <w:r w:rsidR="00D07CA9">
        <w:rPr>
          <w:rFonts w:ascii="Times New Roman" w:hAnsi="Times New Roman" w:cs="Times New Roman"/>
          <w:b/>
          <w:sz w:val="24"/>
          <w:szCs w:val="24"/>
        </w:rPr>
        <w:t xml:space="preserve">INFORMAÇÕES </w:t>
      </w:r>
      <w:r w:rsidR="005B2781">
        <w:rPr>
          <w:rFonts w:ascii="Times New Roman" w:hAnsi="Times New Roman" w:cs="Times New Roman"/>
          <w:b/>
          <w:sz w:val="24"/>
          <w:szCs w:val="24"/>
        </w:rPr>
        <w:t>PARA MEDIR CIDADES SUSTENTÁVEIS</w:t>
      </w:r>
    </w:p>
    <w:p w14:paraId="2E5D9A10" w14:textId="3072C569" w:rsidR="000017FC" w:rsidRPr="007523C9" w:rsidRDefault="003A5211" w:rsidP="0068001D">
      <w:pPr>
        <w:spacing w:after="0" w:line="360" w:lineRule="auto"/>
        <w:ind w:firstLine="709"/>
        <w:jc w:val="both"/>
        <w:rPr>
          <w:rFonts w:ascii="Times New Roman" w:hAnsi="Times New Roman" w:cs="Times New Roman"/>
          <w:color w:val="000000" w:themeColor="text1"/>
          <w:sz w:val="24"/>
          <w:szCs w:val="24"/>
        </w:rPr>
      </w:pPr>
      <w:r w:rsidRPr="007523C9">
        <w:rPr>
          <w:rFonts w:ascii="Times New Roman" w:hAnsi="Times New Roman" w:cs="Times New Roman"/>
          <w:color w:val="000000" w:themeColor="text1"/>
          <w:sz w:val="24"/>
          <w:szCs w:val="24"/>
        </w:rPr>
        <w:t xml:space="preserve">A crescente complexidade dos ambientes urbanos e os desafios impostos pelas mudanças climáticas, pela desigualdade social e pela degradação ambiental tornam essencial a adoção de ferramentas que permitam avaliar o nível de sustentabilidade das cidades. Tais </w:t>
      </w:r>
      <w:r w:rsidRPr="007523C9">
        <w:rPr>
          <w:rFonts w:ascii="Times New Roman" w:hAnsi="Times New Roman" w:cs="Times New Roman"/>
          <w:color w:val="000000" w:themeColor="text1"/>
          <w:sz w:val="24"/>
          <w:szCs w:val="24"/>
        </w:rPr>
        <w:lastRenderedPageBreak/>
        <w:t>avaliações não apenas revelam o estágio atual em que se encontram os municípios, mas também orientam a formulação de políticas públicas mais eficazes, planejamentos territoriais mais justos e a promoção de uma gestão urbana que equilibre crescimento econômico com justiça social e preservação ambiental. Nesse sentido, torna-se indispensável compreender os aspectos que compõem essa sustentabilidade, o que justifica o uso de indicadores específicos.</w:t>
      </w:r>
    </w:p>
    <w:p w14:paraId="288A7DCC" w14:textId="5D97C58A" w:rsidR="003A5211" w:rsidRPr="007523C9" w:rsidRDefault="003A5211" w:rsidP="0068001D">
      <w:pPr>
        <w:spacing w:after="0" w:line="360" w:lineRule="auto"/>
        <w:ind w:firstLine="709"/>
        <w:jc w:val="both"/>
        <w:rPr>
          <w:rFonts w:ascii="Times New Roman" w:hAnsi="Times New Roman" w:cs="Times New Roman"/>
          <w:color w:val="000000" w:themeColor="text1"/>
          <w:sz w:val="24"/>
          <w:szCs w:val="24"/>
        </w:rPr>
      </w:pPr>
      <w:r w:rsidRPr="007523C9">
        <w:rPr>
          <w:rFonts w:ascii="Times New Roman" w:hAnsi="Times New Roman" w:cs="Times New Roman"/>
          <w:color w:val="000000" w:themeColor="text1"/>
          <w:sz w:val="24"/>
          <w:szCs w:val="24"/>
        </w:rPr>
        <w:t>Indicadores são instrumentos estratégicos que traduzem dados em informações acessíveis e comparáveis. Eles permitem acompanhar tendências, diagnosticar problemas e avaliar a eficácia de ações implementadas ao longo do tempo. No contexto das cidades sustentáveis, os indicadores funcionam como ferramentas de monitoramento que ajudam gestores públicos, organizações da sociedade civil e cidadãos a identificar prioridades, metas e resultados. Cada conjunto de indicadores selecionado representa dimensões distintas da realidade urbana, contribuindo para uma análise mais ampla e integrada da sustentabilidade local.</w:t>
      </w:r>
    </w:p>
    <w:p w14:paraId="0636299A" w14:textId="7267FE16" w:rsidR="003A5211" w:rsidRPr="007523C9" w:rsidRDefault="003A5211" w:rsidP="0068001D">
      <w:pPr>
        <w:spacing w:after="0" w:line="360" w:lineRule="auto"/>
        <w:ind w:firstLine="709"/>
        <w:jc w:val="both"/>
        <w:rPr>
          <w:rFonts w:ascii="Times New Roman" w:hAnsi="Times New Roman" w:cs="Times New Roman"/>
          <w:color w:val="000000" w:themeColor="text1"/>
          <w:sz w:val="24"/>
          <w:szCs w:val="24"/>
        </w:rPr>
      </w:pPr>
      <w:r w:rsidRPr="007523C9">
        <w:rPr>
          <w:rFonts w:ascii="Times New Roman" w:hAnsi="Times New Roman" w:cs="Times New Roman"/>
          <w:color w:val="000000" w:themeColor="text1"/>
          <w:sz w:val="24"/>
          <w:szCs w:val="24"/>
        </w:rPr>
        <w:t>As ferramentas de avaliação urbana sustentável costumam trabalhar com quatro grandes dimensões: social, ambiental, econômica e institucional. Os indicadores sociais abordam temas como saúde, educação, segurança e inclusão social; os indicadores ambientais analisam aspectos como gestão de resíduos, recursos hídricos, cobertura vegetal e qualidade do ar; os econômicos envolvem elementos como renda, emprego e dinamismo produtivo; já os institucionais avaliam a capacidade de governança, transparência, planejamento e participação popular. Entender essas categorias é essencial para interpretar corretamente as ferramentas que serão apresentadas a seguir, valorizando não apenas os dados em si, mas o que eles revelam sobre o potencial de transformação das cidades.</w:t>
      </w:r>
    </w:p>
    <w:p w14:paraId="1E5C653B" w14:textId="4A3AAF5E" w:rsidR="003A5211" w:rsidRPr="007523C9" w:rsidRDefault="003A5211" w:rsidP="003A5211">
      <w:pPr>
        <w:spacing w:after="0" w:line="360" w:lineRule="auto"/>
        <w:ind w:firstLine="709"/>
        <w:jc w:val="both"/>
        <w:rPr>
          <w:rFonts w:ascii="Times New Roman" w:hAnsi="Times New Roman" w:cs="Times New Roman"/>
          <w:color w:val="000000" w:themeColor="text1"/>
          <w:sz w:val="24"/>
          <w:szCs w:val="24"/>
        </w:rPr>
      </w:pPr>
      <w:r w:rsidRPr="007523C9">
        <w:rPr>
          <w:rFonts w:ascii="Times New Roman" w:hAnsi="Times New Roman" w:cs="Times New Roman"/>
          <w:color w:val="000000" w:themeColor="text1"/>
          <w:sz w:val="24"/>
          <w:szCs w:val="24"/>
        </w:rPr>
        <w:t>Com base na discussão sobre cidades sustentáveis</w:t>
      </w:r>
      <w:r w:rsidR="00370EE7">
        <w:rPr>
          <w:rFonts w:ascii="Times New Roman" w:hAnsi="Times New Roman" w:cs="Times New Roman"/>
          <w:color w:val="000000" w:themeColor="text1"/>
          <w:sz w:val="24"/>
          <w:szCs w:val="24"/>
        </w:rPr>
        <w:t xml:space="preserve"> </w:t>
      </w:r>
      <w:r w:rsidRPr="007523C9">
        <w:rPr>
          <w:rFonts w:ascii="Times New Roman" w:hAnsi="Times New Roman" w:cs="Times New Roman"/>
          <w:color w:val="000000" w:themeColor="text1"/>
          <w:sz w:val="24"/>
          <w:szCs w:val="24"/>
        </w:rPr>
        <w:t>é fundamental destacar o papel da informação na construção e avaliação desses espaços urbanos. A coleta, organização e análise de dados são essenciais para que os gestores públicos possam compreender as necessidades reais da população e tomar decisões baseadas em evidências. Informações sobre diferentes aspectos da cidade permitem o diagnóstico preciso de problemas e a proposição de soluções eficazes, contribuindo para a eficiência da gestão e a melhoria da qualidade de vida.</w:t>
      </w:r>
    </w:p>
    <w:p w14:paraId="59A44D4B" w14:textId="66FC2B07" w:rsidR="003A5211" w:rsidRPr="007523C9" w:rsidRDefault="003A5211" w:rsidP="003A5211">
      <w:pPr>
        <w:spacing w:after="0" w:line="360" w:lineRule="auto"/>
        <w:ind w:firstLine="709"/>
        <w:jc w:val="both"/>
        <w:rPr>
          <w:rFonts w:ascii="Times New Roman" w:hAnsi="Times New Roman" w:cs="Times New Roman"/>
          <w:color w:val="000000" w:themeColor="text1"/>
          <w:sz w:val="24"/>
          <w:szCs w:val="24"/>
        </w:rPr>
      </w:pPr>
      <w:r w:rsidRPr="007523C9">
        <w:rPr>
          <w:rFonts w:ascii="Times New Roman" w:hAnsi="Times New Roman" w:cs="Times New Roman"/>
          <w:color w:val="000000" w:themeColor="text1"/>
          <w:sz w:val="24"/>
          <w:szCs w:val="24"/>
        </w:rPr>
        <w:t xml:space="preserve">Entre os tipos de informação mais relevantes para uma cidade estão os dados sobre mobilidade urbana, que envolvem o fluxo de pessoas e veículos, o acesso ao transporte público e a infraestrutura viária. Também são essenciais os dados sobre saúde, como a disponibilidade de serviços médicos, a cobertura vacinal e as taxas de doenças. Informações sobre educação — como o número de matrículas, a qualidade do ensino e a taxa de evasão escolar — ajudam a identificar desigualdades e orientar investimentos. Saneamento básico, por sua vez, exige dados </w:t>
      </w:r>
      <w:r w:rsidRPr="007523C9">
        <w:rPr>
          <w:rFonts w:ascii="Times New Roman" w:hAnsi="Times New Roman" w:cs="Times New Roman"/>
          <w:color w:val="000000" w:themeColor="text1"/>
          <w:sz w:val="24"/>
          <w:szCs w:val="24"/>
        </w:rPr>
        <w:lastRenderedPageBreak/>
        <w:t xml:space="preserve">sobre abastecimento de água, coleta e tratamento de esgoto e manejo de resíduos sólidos, que impactam diretamente na saúde pública e no meio ambiente. Além disso, conhecer a estrutura populacional, incluindo faixa etária, densidade demográfica e distribuição territorial, é </w:t>
      </w:r>
      <w:r w:rsidR="00F429CA">
        <w:rPr>
          <w:rFonts w:ascii="Times New Roman" w:hAnsi="Times New Roman" w:cs="Times New Roman"/>
          <w:color w:val="000000" w:themeColor="text1"/>
          <w:sz w:val="24"/>
          <w:szCs w:val="24"/>
        </w:rPr>
        <w:t xml:space="preserve">base </w:t>
      </w:r>
      <w:r w:rsidRPr="007523C9">
        <w:rPr>
          <w:rFonts w:ascii="Times New Roman" w:hAnsi="Times New Roman" w:cs="Times New Roman"/>
          <w:color w:val="000000" w:themeColor="text1"/>
          <w:sz w:val="24"/>
          <w:szCs w:val="24"/>
        </w:rPr>
        <w:t xml:space="preserve"> para o planejamento urbano e social.</w:t>
      </w:r>
    </w:p>
    <w:p w14:paraId="6CADD349" w14:textId="367CF931" w:rsidR="003A5211" w:rsidRPr="007523C9" w:rsidRDefault="003A5211" w:rsidP="003A5211">
      <w:pPr>
        <w:spacing w:after="0" w:line="360" w:lineRule="auto"/>
        <w:ind w:firstLine="709"/>
        <w:jc w:val="both"/>
        <w:rPr>
          <w:rFonts w:ascii="Times New Roman" w:hAnsi="Times New Roman" w:cs="Times New Roman"/>
          <w:color w:val="000000" w:themeColor="text1"/>
          <w:sz w:val="24"/>
          <w:szCs w:val="24"/>
        </w:rPr>
      </w:pPr>
      <w:r w:rsidRPr="007523C9">
        <w:rPr>
          <w:rFonts w:ascii="Times New Roman" w:hAnsi="Times New Roman" w:cs="Times New Roman"/>
          <w:color w:val="000000" w:themeColor="text1"/>
          <w:sz w:val="24"/>
          <w:szCs w:val="24"/>
        </w:rPr>
        <w:t>Portanto, o uso de indicadores confiáveis e atualizados é indispensável para tornar as cidades mais eficientes, sustentáveis e inteligentes. A sistematização dessas informações possibilita uma visão integrada da realidade urbana e fortalece a capacidade de resposta dos governos às demandas sociais, ambientais e econômicas.</w:t>
      </w:r>
    </w:p>
    <w:p w14:paraId="1D7A7898" w14:textId="0A45315F" w:rsidR="003A5211" w:rsidRPr="003A5211" w:rsidRDefault="003A5211" w:rsidP="003A5211">
      <w:pPr>
        <w:spacing w:after="0" w:line="360" w:lineRule="auto"/>
        <w:ind w:firstLine="709"/>
        <w:jc w:val="both"/>
        <w:rPr>
          <w:rFonts w:ascii="Times New Roman" w:hAnsi="Times New Roman" w:cs="Times New Roman"/>
          <w:color w:val="000000" w:themeColor="text1"/>
          <w:sz w:val="24"/>
          <w:szCs w:val="24"/>
        </w:rPr>
      </w:pPr>
      <w:r w:rsidRPr="003A5211">
        <w:rPr>
          <w:rFonts w:ascii="Times New Roman" w:hAnsi="Times New Roman" w:cs="Times New Roman"/>
          <w:color w:val="000000" w:themeColor="text1"/>
          <w:sz w:val="24"/>
          <w:szCs w:val="24"/>
        </w:rPr>
        <w:t xml:space="preserve">Ao abordar o tema das cidades sustentáveis, é necessário compreender as complexidades envolvidas na avaliação de sua eficácia e desenvolvimento. A evolução urbana contemporânea, marcada pelo crescimento demográfico acelerado e pela intensificação dos desafios ambientais, demanda o estabelecimento de parâmetros que permitam mensurar de forma objetiva e criteriosa o progresso das cidades rumo à sustentabilidade e à inteligência urbana. De acordo com Lynch (2020), a implementação de tais parâmetros é essencial para a promoção de políticas públicas que conciliem o desenvolvimento urbano com a preservação dos recursos naturais e a melhoria da qualidade de vida da população. Nesse contexto, surge a necessidade de utilizar ferramentas específicas que possibilitem não apenas a análise do desempenho atual das cidades, mas também a identificação de áreas que requerem intervenções mais urgentes e eficazes. </w:t>
      </w:r>
    </w:p>
    <w:p w14:paraId="7F1D9EF4" w14:textId="61650D71" w:rsidR="0068001D" w:rsidRPr="0068001D" w:rsidRDefault="0068001D" w:rsidP="0068001D">
      <w:pPr>
        <w:spacing w:after="0" w:line="360" w:lineRule="auto"/>
        <w:ind w:firstLine="709"/>
        <w:jc w:val="both"/>
        <w:rPr>
          <w:rFonts w:ascii="Times New Roman" w:hAnsi="Times New Roman" w:cs="Times New Roman"/>
          <w:sz w:val="24"/>
          <w:szCs w:val="24"/>
        </w:rPr>
      </w:pPr>
      <w:r w:rsidRPr="0068001D">
        <w:rPr>
          <w:rFonts w:ascii="Times New Roman" w:hAnsi="Times New Roman" w:cs="Times New Roman"/>
          <w:sz w:val="24"/>
          <w:szCs w:val="24"/>
        </w:rPr>
        <w:t>Segundo Neirotti et al. (2014), a mensuração da sustentabilidade urbana deve ser</w:t>
      </w:r>
      <w:r>
        <w:rPr>
          <w:rFonts w:ascii="Times New Roman" w:hAnsi="Times New Roman" w:cs="Times New Roman"/>
          <w:sz w:val="24"/>
          <w:szCs w:val="24"/>
        </w:rPr>
        <w:t xml:space="preserve"> </w:t>
      </w:r>
      <w:r w:rsidRPr="0068001D">
        <w:rPr>
          <w:rFonts w:ascii="Times New Roman" w:hAnsi="Times New Roman" w:cs="Times New Roman"/>
          <w:sz w:val="24"/>
          <w:szCs w:val="24"/>
        </w:rPr>
        <w:t>pautada por um conjunto de indicadores que abranjam aspectos ambientais, econômicos, sociais e tecnológicos, permitindo assim uma visão holística do desenvolvimento urbano. O Observatório Regional Base de Indicadores de Sustentabilidade e Serviço Social da Indústria do Estado do Paraná (2010) destacam que os indicadores são ferramentas essenciais para</w:t>
      </w:r>
      <w:r>
        <w:rPr>
          <w:rFonts w:ascii="Times New Roman" w:hAnsi="Times New Roman" w:cs="Times New Roman"/>
          <w:sz w:val="24"/>
          <w:szCs w:val="24"/>
        </w:rPr>
        <w:t xml:space="preserve"> </w:t>
      </w:r>
      <w:r w:rsidRPr="0068001D">
        <w:rPr>
          <w:rFonts w:ascii="Times New Roman" w:hAnsi="Times New Roman" w:cs="Times New Roman"/>
          <w:sz w:val="24"/>
          <w:szCs w:val="24"/>
        </w:rPr>
        <w:t>medir a sustentabilidade, auxiliando na formulação de políticas públicas e no</w:t>
      </w:r>
      <w:r>
        <w:rPr>
          <w:rFonts w:ascii="Times New Roman" w:hAnsi="Times New Roman" w:cs="Times New Roman"/>
          <w:sz w:val="24"/>
          <w:szCs w:val="24"/>
        </w:rPr>
        <w:t xml:space="preserve"> </w:t>
      </w:r>
      <w:r w:rsidRPr="0068001D">
        <w:rPr>
          <w:rFonts w:ascii="Times New Roman" w:hAnsi="Times New Roman" w:cs="Times New Roman"/>
          <w:sz w:val="24"/>
          <w:szCs w:val="24"/>
        </w:rPr>
        <w:t xml:space="preserve">monitoramento das condições de vida da população. </w:t>
      </w:r>
    </w:p>
    <w:p w14:paraId="72B797C9" w14:textId="26235D7B" w:rsidR="00736CD9" w:rsidRDefault="0068001D" w:rsidP="0068001D">
      <w:pPr>
        <w:spacing w:after="0" w:line="360" w:lineRule="auto"/>
        <w:ind w:firstLine="709"/>
        <w:jc w:val="both"/>
        <w:rPr>
          <w:rFonts w:ascii="Times New Roman" w:hAnsi="Times New Roman" w:cs="Times New Roman"/>
          <w:sz w:val="24"/>
          <w:szCs w:val="24"/>
        </w:rPr>
      </w:pPr>
      <w:r w:rsidRPr="0068001D">
        <w:rPr>
          <w:rFonts w:ascii="Times New Roman" w:hAnsi="Times New Roman" w:cs="Times New Roman"/>
          <w:sz w:val="24"/>
          <w:szCs w:val="24"/>
        </w:rPr>
        <w:t>Das ferramentas disponíveis para a análise da sustentabilidade, cita-se a Pegada</w:t>
      </w:r>
      <w:r>
        <w:rPr>
          <w:rFonts w:ascii="Times New Roman" w:hAnsi="Times New Roman" w:cs="Times New Roman"/>
          <w:sz w:val="24"/>
          <w:szCs w:val="24"/>
        </w:rPr>
        <w:t xml:space="preserve"> </w:t>
      </w:r>
      <w:r w:rsidRPr="0068001D">
        <w:rPr>
          <w:rFonts w:ascii="Times New Roman" w:hAnsi="Times New Roman" w:cs="Times New Roman"/>
          <w:sz w:val="24"/>
          <w:szCs w:val="24"/>
        </w:rPr>
        <w:t>Ecológica, o Painel da Sustentabilidade, o Barômetro da Sustentabilidade, o Índice de</w:t>
      </w:r>
      <w:r>
        <w:rPr>
          <w:rFonts w:ascii="Times New Roman" w:hAnsi="Times New Roman" w:cs="Times New Roman"/>
          <w:sz w:val="24"/>
          <w:szCs w:val="24"/>
        </w:rPr>
        <w:t xml:space="preserve"> </w:t>
      </w:r>
      <w:r w:rsidRPr="0068001D">
        <w:rPr>
          <w:rFonts w:ascii="Times New Roman" w:hAnsi="Times New Roman" w:cs="Times New Roman"/>
          <w:sz w:val="24"/>
          <w:szCs w:val="24"/>
        </w:rPr>
        <w:t>Desenvolvimento Sustentável das Cidades - Brasil (IDSC-BR), e a ANBT NBR ISO 37120.</w:t>
      </w:r>
      <w:r>
        <w:rPr>
          <w:rFonts w:ascii="Times New Roman" w:hAnsi="Times New Roman" w:cs="Times New Roman"/>
          <w:sz w:val="24"/>
          <w:szCs w:val="24"/>
        </w:rPr>
        <w:t xml:space="preserve"> </w:t>
      </w:r>
      <w:r w:rsidRPr="0068001D">
        <w:rPr>
          <w:rFonts w:ascii="Times New Roman" w:hAnsi="Times New Roman" w:cs="Times New Roman"/>
          <w:sz w:val="24"/>
          <w:szCs w:val="24"/>
        </w:rPr>
        <w:t>Cada ferramenta tem facilidades e limitações, destacadas nesta pesquisa. No entanto, para fins práticos, adotou-se apenas a ANBT NBR ISO 37120</w:t>
      </w:r>
      <w:r w:rsidR="00973A3B">
        <w:rPr>
          <w:rFonts w:ascii="Times New Roman" w:hAnsi="Times New Roman" w:cs="Times New Roman"/>
          <w:sz w:val="24"/>
          <w:szCs w:val="24"/>
        </w:rPr>
        <w:t>/2021</w:t>
      </w:r>
      <w:r w:rsidRPr="0068001D">
        <w:rPr>
          <w:rFonts w:ascii="Times New Roman" w:hAnsi="Times New Roman" w:cs="Times New Roman"/>
          <w:sz w:val="24"/>
          <w:szCs w:val="24"/>
        </w:rPr>
        <w:t xml:space="preserve"> como objeto de aplicação na</w:t>
      </w:r>
      <w:r>
        <w:rPr>
          <w:rFonts w:ascii="Times New Roman" w:hAnsi="Times New Roman" w:cs="Times New Roman"/>
          <w:sz w:val="24"/>
          <w:szCs w:val="24"/>
        </w:rPr>
        <w:t xml:space="preserve"> </w:t>
      </w:r>
      <w:r w:rsidRPr="0068001D">
        <w:rPr>
          <w:rFonts w:ascii="Times New Roman" w:hAnsi="Times New Roman" w:cs="Times New Roman"/>
          <w:sz w:val="24"/>
          <w:szCs w:val="24"/>
        </w:rPr>
        <w:t>presente pesquisa, permitindo uma análise mais aprofundada e direcionada dos</w:t>
      </w:r>
      <w:r>
        <w:rPr>
          <w:rFonts w:ascii="Times New Roman" w:hAnsi="Times New Roman" w:cs="Times New Roman"/>
          <w:sz w:val="24"/>
          <w:szCs w:val="24"/>
        </w:rPr>
        <w:t xml:space="preserve"> </w:t>
      </w:r>
      <w:r w:rsidRPr="0068001D">
        <w:rPr>
          <w:rFonts w:ascii="Times New Roman" w:hAnsi="Times New Roman" w:cs="Times New Roman"/>
          <w:sz w:val="24"/>
          <w:szCs w:val="24"/>
        </w:rPr>
        <w:t>resultados obtidos.</w:t>
      </w:r>
    </w:p>
    <w:p w14:paraId="06EB6C9D" w14:textId="77777777" w:rsidR="000017FC" w:rsidRDefault="000017FC" w:rsidP="0068001D">
      <w:pPr>
        <w:spacing w:after="0" w:line="360" w:lineRule="auto"/>
        <w:ind w:firstLine="709"/>
        <w:jc w:val="both"/>
        <w:rPr>
          <w:rFonts w:ascii="Times New Roman" w:hAnsi="Times New Roman" w:cs="Times New Roman"/>
          <w:sz w:val="24"/>
          <w:szCs w:val="24"/>
        </w:rPr>
      </w:pPr>
    </w:p>
    <w:p w14:paraId="2B2E3D9B" w14:textId="12116711" w:rsidR="000017FC" w:rsidRPr="0088543D" w:rsidRDefault="0068001D" w:rsidP="0088543D">
      <w:pPr>
        <w:autoSpaceDE w:val="0"/>
        <w:autoSpaceDN w:val="0"/>
        <w:adjustRightInd w:val="0"/>
        <w:spacing w:after="0" w:line="360" w:lineRule="auto"/>
        <w:jc w:val="both"/>
        <w:rPr>
          <w:rFonts w:ascii="Times New Roman" w:hAnsi="Times New Roman" w:cs="Times New Roman"/>
          <w:b/>
          <w:sz w:val="24"/>
          <w:szCs w:val="24"/>
        </w:rPr>
      </w:pPr>
      <w:r w:rsidRPr="00C07648">
        <w:rPr>
          <w:rFonts w:ascii="Times New Roman" w:hAnsi="Times New Roman" w:cs="Times New Roman"/>
          <w:b/>
          <w:sz w:val="24"/>
          <w:szCs w:val="24"/>
        </w:rPr>
        <w:t>2</w:t>
      </w:r>
      <w:r>
        <w:rPr>
          <w:rFonts w:ascii="Times New Roman" w:hAnsi="Times New Roman" w:cs="Times New Roman"/>
          <w:b/>
          <w:sz w:val="24"/>
          <w:szCs w:val="24"/>
        </w:rPr>
        <w:t>.1</w:t>
      </w:r>
      <w:r w:rsidRPr="00C07648">
        <w:rPr>
          <w:rFonts w:ascii="Times New Roman" w:hAnsi="Times New Roman" w:cs="Times New Roman"/>
          <w:b/>
          <w:sz w:val="24"/>
          <w:szCs w:val="24"/>
        </w:rPr>
        <w:t xml:space="preserve"> </w:t>
      </w:r>
      <w:r>
        <w:rPr>
          <w:rFonts w:ascii="Times New Roman" w:hAnsi="Times New Roman" w:cs="Times New Roman"/>
          <w:b/>
          <w:sz w:val="24"/>
          <w:szCs w:val="24"/>
        </w:rPr>
        <w:t>Pegada Ecológica</w:t>
      </w:r>
    </w:p>
    <w:p w14:paraId="46BB9AF2" w14:textId="10B281E7" w:rsidR="0068001D" w:rsidRDefault="0068001D" w:rsidP="0068001D">
      <w:pPr>
        <w:autoSpaceDE w:val="0"/>
        <w:autoSpaceDN w:val="0"/>
        <w:adjustRightInd w:val="0"/>
        <w:spacing w:after="0" w:line="360" w:lineRule="auto"/>
        <w:ind w:firstLine="709"/>
        <w:jc w:val="both"/>
        <w:rPr>
          <w:rFonts w:ascii="Times New Roman" w:hAnsi="Times New Roman" w:cs="Times New Roman"/>
          <w:bCs/>
          <w:sz w:val="24"/>
          <w:szCs w:val="24"/>
        </w:rPr>
      </w:pPr>
      <w:r w:rsidRPr="0068001D">
        <w:rPr>
          <w:rFonts w:ascii="Times New Roman" w:hAnsi="Times New Roman" w:cs="Times New Roman"/>
          <w:bCs/>
          <w:sz w:val="24"/>
          <w:szCs w:val="24"/>
        </w:rPr>
        <w:lastRenderedPageBreak/>
        <w:t>A   Pegada Ecológica foi introduzida em 1996 com o lançamento do livro "Our Ecological Footprint" de Wackernagel e Ress (1996). Ela tem como objetivo medir o</w:t>
      </w:r>
      <w:r>
        <w:rPr>
          <w:rFonts w:ascii="Times New Roman" w:hAnsi="Times New Roman" w:cs="Times New Roman"/>
          <w:bCs/>
          <w:sz w:val="24"/>
          <w:szCs w:val="24"/>
        </w:rPr>
        <w:t xml:space="preserve"> </w:t>
      </w:r>
      <w:r w:rsidRPr="0068001D">
        <w:rPr>
          <w:rFonts w:ascii="Times New Roman" w:hAnsi="Times New Roman" w:cs="Times New Roman"/>
          <w:bCs/>
          <w:sz w:val="24"/>
          <w:szCs w:val="24"/>
        </w:rPr>
        <w:t>uso da</w:t>
      </w:r>
      <w:r>
        <w:rPr>
          <w:rFonts w:ascii="Times New Roman" w:hAnsi="Times New Roman" w:cs="Times New Roman"/>
          <w:bCs/>
          <w:sz w:val="24"/>
          <w:szCs w:val="24"/>
        </w:rPr>
        <w:t xml:space="preserve"> </w:t>
      </w:r>
      <w:r w:rsidRPr="0068001D">
        <w:rPr>
          <w:rFonts w:ascii="Times New Roman" w:hAnsi="Times New Roman" w:cs="Times New Roman"/>
          <w:bCs/>
          <w:sz w:val="24"/>
          <w:szCs w:val="24"/>
        </w:rPr>
        <w:t>natureza pelas comunidades humanas de maneira mais detalhada. Esse indicador serve</w:t>
      </w:r>
      <w:r>
        <w:rPr>
          <w:rFonts w:ascii="Times New Roman" w:hAnsi="Times New Roman" w:cs="Times New Roman"/>
          <w:bCs/>
          <w:sz w:val="24"/>
          <w:szCs w:val="24"/>
        </w:rPr>
        <w:t xml:space="preserve"> </w:t>
      </w:r>
      <w:r w:rsidRPr="0068001D">
        <w:rPr>
          <w:rFonts w:ascii="Times New Roman" w:hAnsi="Times New Roman" w:cs="Times New Roman"/>
          <w:bCs/>
          <w:sz w:val="24"/>
          <w:szCs w:val="24"/>
        </w:rPr>
        <w:t>como uma representação da quantidade de espaço ecológico necessário para sustentar</w:t>
      </w:r>
      <w:r>
        <w:rPr>
          <w:rFonts w:ascii="Times New Roman" w:hAnsi="Times New Roman" w:cs="Times New Roman"/>
          <w:bCs/>
          <w:sz w:val="24"/>
          <w:szCs w:val="24"/>
        </w:rPr>
        <w:t xml:space="preserve"> </w:t>
      </w:r>
      <w:r w:rsidRPr="0068001D">
        <w:rPr>
          <w:rFonts w:ascii="Times New Roman" w:hAnsi="Times New Roman" w:cs="Times New Roman"/>
          <w:bCs/>
          <w:sz w:val="24"/>
          <w:szCs w:val="24"/>
        </w:rPr>
        <w:t>um sistema ou unidade específica (Carvalho, 2010; Van Bellen, 2006; Veiga, 2010,</w:t>
      </w:r>
      <w:r>
        <w:rPr>
          <w:rFonts w:ascii="Times New Roman" w:hAnsi="Times New Roman" w:cs="Times New Roman"/>
          <w:bCs/>
          <w:sz w:val="24"/>
          <w:szCs w:val="24"/>
        </w:rPr>
        <w:t xml:space="preserve"> </w:t>
      </w:r>
      <w:r w:rsidRPr="0068001D">
        <w:rPr>
          <w:rFonts w:ascii="Times New Roman" w:hAnsi="Times New Roman" w:cs="Times New Roman"/>
          <w:bCs/>
          <w:sz w:val="24"/>
          <w:szCs w:val="24"/>
        </w:rPr>
        <w:t>2013).</w:t>
      </w:r>
    </w:p>
    <w:p w14:paraId="1BA34A5C" w14:textId="075F59D3" w:rsidR="0068001D" w:rsidRPr="0068001D" w:rsidRDefault="0068001D" w:rsidP="0068001D">
      <w:pPr>
        <w:autoSpaceDE w:val="0"/>
        <w:autoSpaceDN w:val="0"/>
        <w:adjustRightInd w:val="0"/>
        <w:spacing w:after="0" w:line="360" w:lineRule="auto"/>
        <w:ind w:firstLine="709"/>
        <w:jc w:val="both"/>
        <w:rPr>
          <w:rFonts w:ascii="Times New Roman" w:hAnsi="Times New Roman" w:cs="Times New Roman"/>
          <w:bCs/>
          <w:sz w:val="24"/>
          <w:szCs w:val="24"/>
        </w:rPr>
      </w:pPr>
      <w:r w:rsidRPr="0068001D">
        <w:rPr>
          <w:rFonts w:ascii="Times New Roman" w:hAnsi="Times New Roman" w:cs="Times New Roman"/>
          <w:bCs/>
          <w:sz w:val="24"/>
          <w:szCs w:val="24"/>
        </w:rPr>
        <w:t>Conforme Veiga (2010), “partindo da constatação de que a área produtiva disponível</w:t>
      </w:r>
      <w:r>
        <w:rPr>
          <w:rFonts w:ascii="Times New Roman" w:hAnsi="Times New Roman" w:cs="Times New Roman"/>
          <w:bCs/>
          <w:sz w:val="24"/>
          <w:szCs w:val="24"/>
        </w:rPr>
        <w:t xml:space="preserve"> </w:t>
      </w:r>
      <w:r w:rsidRPr="0068001D">
        <w:rPr>
          <w:rFonts w:ascii="Times New Roman" w:hAnsi="Times New Roman" w:cs="Times New Roman"/>
          <w:bCs/>
          <w:sz w:val="24"/>
          <w:szCs w:val="24"/>
        </w:rPr>
        <w:t>a cada habitante do planeta não chega a 2 hectares (1,86 ha), essa ONG Californiana</w:t>
      </w:r>
      <w:r>
        <w:rPr>
          <w:rFonts w:ascii="Times New Roman" w:hAnsi="Times New Roman" w:cs="Times New Roman"/>
          <w:bCs/>
          <w:sz w:val="24"/>
          <w:szCs w:val="24"/>
        </w:rPr>
        <w:t xml:space="preserve"> </w:t>
      </w:r>
      <w:r w:rsidRPr="0068001D">
        <w:rPr>
          <w:rFonts w:ascii="Times New Roman" w:hAnsi="Times New Roman" w:cs="Times New Roman"/>
          <w:bCs/>
          <w:sz w:val="24"/>
          <w:szCs w:val="24"/>
        </w:rPr>
        <w:t xml:space="preserve">mostrou que cada habitante dos EUA já usa mais do que o quíntuplo (9,71 ha)."  </w:t>
      </w:r>
    </w:p>
    <w:p w14:paraId="25972B53" w14:textId="62717BCB" w:rsidR="0068001D" w:rsidRPr="0068001D" w:rsidRDefault="0068001D" w:rsidP="0068001D">
      <w:pPr>
        <w:autoSpaceDE w:val="0"/>
        <w:autoSpaceDN w:val="0"/>
        <w:adjustRightInd w:val="0"/>
        <w:spacing w:after="0" w:line="360" w:lineRule="auto"/>
        <w:ind w:firstLine="709"/>
        <w:jc w:val="both"/>
        <w:rPr>
          <w:rFonts w:ascii="Times New Roman" w:hAnsi="Times New Roman" w:cs="Times New Roman"/>
          <w:bCs/>
          <w:sz w:val="24"/>
          <w:szCs w:val="24"/>
        </w:rPr>
      </w:pPr>
      <w:r w:rsidRPr="0068001D">
        <w:rPr>
          <w:rFonts w:ascii="Times New Roman" w:hAnsi="Times New Roman" w:cs="Times New Roman"/>
          <w:bCs/>
          <w:sz w:val="24"/>
          <w:szCs w:val="24"/>
        </w:rPr>
        <w:t>Souza (2011) afirma que este indicador é capaz de identificar as relações de</w:t>
      </w:r>
      <w:r>
        <w:rPr>
          <w:rFonts w:ascii="Times New Roman" w:hAnsi="Times New Roman" w:cs="Times New Roman"/>
          <w:bCs/>
          <w:sz w:val="24"/>
          <w:szCs w:val="24"/>
        </w:rPr>
        <w:t xml:space="preserve"> </w:t>
      </w:r>
      <w:r w:rsidRPr="0068001D">
        <w:rPr>
          <w:rFonts w:ascii="Times New Roman" w:hAnsi="Times New Roman" w:cs="Times New Roman"/>
          <w:bCs/>
          <w:sz w:val="24"/>
          <w:szCs w:val="24"/>
        </w:rPr>
        <w:t>dependência entre as ações humanas e os recursos naturais necessários para sua</w:t>
      </w:r>
      <w:r>
        <w:rPr>
          <w:rFonts w:ascii="Times New Roman" w:hAnsi="Times New Roman" w:cs="Times New Roman"/>
          <w:bCs/>
          <w:sz w:val="24"/>
          <w:szCs w:val="24"/>
        </w:rPr>
        <w:t xml:space="preserve"> </w:t>
      </w:r>
      <w:r w:rsidRPr="0068001D">
        <w:rPr>
          <w:rFonts w:ascii="Times New Roman" w:hAnsi="Times New Roman" w:cs="Times New Roman"/>
          <w:bCs/>
          <w:sz w:val="24"/>
          <w:szCs w:val="24"/>
        </w:rPr>
        <w:t>manutenção. Além disso, ele esclarece que a Pegada Ecológica é uma ferramenta de</w:t>
      </w:r>
      <w:r>
        <w:rPr>
          <w:rFonts w:ascii="Times New Roman" w:hAnsi="Times New Roman" w:cs="Times New Roman"/>
          <w:bCs/>
          <w:sz w:val="24"/>
          <w:szCs w:val="24"/>
        </w:rPr>
        <w:t xml:space="preserve"> </w:t>
      </w:r>
      <w:r w:rsidRPr="0068001D">
        <w:rPr>
          <w:rFonts w:ascii="Times New Roman" w:hAnsi="Times New Roman" w:cs="Times New Roman"/>
          <w:bCs/>
          <w:sz w:val="24"/>
          <w:szCs w:val="24"/>
        </w:rPr>
        <w:t>avaliação e análise do impacto das atividades humanas, considerando níveis nacional,</w:t>
      </w:r>
      <w:r>
        <w:rPr>
          <w:rFonts w:ascii="Times New Roman" w:hAnsi="Times New Roman" w:cs="Times New Roman"/>
          <w:bCs/>
          <w:sz w:val="24"/>
          <w:szCs w:val="24"/>
        </w:rPr>
        <w:t xml:space="preserve"> </w:t>
      </w:r>
      <w:r w:rsidRPr="0068001D">
        <w:rPr>
          <w:rFonts w:ascii="Times New Roman" w:hAnsi="Times New Roman" w:cs="Times New Roman"/>
          <w:bCs/>
          <w:sz w:val="24"/>
          <w:szCs w:val="24"/>
        </w:rPr>
        <w:t xml:space="preserve">regional e per capita, em relação às capacidades de suporte dos ecossistemas.  </w:t>
      </w:r>
    </w:p>
    <w:p w14:paraId="171B4E81" w14:textId="349D6E7A" w:rsidR="0068001D" w:rsidRPr="0068001D" w:rsidRDefault="0068001D" w:rsidP="0068001D">
      <w:pPr>
        <w:autoSpaceDE w:val="0"/>
        <w:autoSpaceDN w:val="0"/>
        <w:adjustRightInd w:val="0"/>
        <w:spacing w:after="0" w:line="360" w:lineRule="auto"/>
        <w:ind w:firstLine="709"/>
        <w:jc w:val="both"/>
        <w:rPr>
          <w:rFonts w:ascii="Times New Roman" w:hAnsi="Times New Roman" w:cs="Times New Roman"/>
          <w:bCs/>
          <w:sz w:val="24"/>
          <w:szCs w:val="24"/>
        </w:rPr>
      </w:pPr>
      <w:r w:rsidRPr="0068001D">
        <w:rPr>
          <w:rFonts w:ascii="Times New Roman" w:hAnsi="Times New Roman" w:cs="Times New Roman"/>
          <w:bCs/>
          <w:sz w:val="24"/>
          <w:szCs w:val="24"/>
        </w:rPr>
        <w:t>Almeida (2010) discute a "resiliência" dos ecossistemas frente às ações humanas,</w:t>
      </w:r>
      <w:r>
        <w:rPr>
          <w:rFonts w:ascii="Times New Roman" w:hAnsi="Times New Roman" w:cs="Times New Roman"/>
          <w:bCs/>
          <w:sz w:val="24"/>
          <w:szCs w:val="24"/>
        </w:rPr>
        <w:t xml:space="preserve"> </w:t>
      </w:r>
      <w:r w:rsidRPr="0068001D">
        <w:rPr>
          <w:rFonts w:ascii="Times New Roman" w:hAnsi="Times New Roman" w:cs="Times New Roman"/>
          <w:bCs/>
          <w:sz w:val="24"/>
          <w:szCs w:val="24"/>
        </w:rPr>
        <w:t>enquanto Veiga (2013) aborda o conceito de "biocapacidade". O primeiro termo refere-se à habilidade de um sistema resistir a impactos, enquanto o segundo diz respeito à</w:t>
      </w:r>
      <w:r>
        <w:rPr>
          <w:rFonts w:ascii="Times New Roman" w:hAnsi="Times New Roman" w:cs="Times New Roman"/>
          <w:bCs/>
          <w:sz w:val="24"/>
          <w:szCs w:val="24"/>
        </w:rPr>
        <w:t xml:space="preserve"> </w:t>
      </w:r>
      <w:r w:rsidRPr="0068001D">
        <w:rPr>
          <w:rFonts w:ascii="Times New Roman" w:hAnsi="Times New Roman" w:cs="Times New Roman"/>
          <w:bCs/>
          <w:sz w:val="24"/>
          <w:szCs w:val="24"/>
        </w:rPr>
        <w:t>"capacidade dos ecossistemas de produzir materiais biológicos úteis e absorver o</w:t>
      </w:r>
      <w:r>
        <w:rPr>
          <w:rFonts w:ascii="Times New Roman" w:hAnsi="Times New Roman" w:cs="Times New Roman"/>
          <w:bCs/>
          <w:sz w:val="24"/>
          <w:szCs w:val="24"/>
        </w:rPr>
        <w:t xml:space="preserve">s </w:t>
      </w:r>
      <w:r w:rsidRPr="0068001D">
        <w:rPr>
          <w:rFonts w:ascii="Times New Roman" w:hAnsi="Times New Roman" w:cs="Times New Roman"/>
          <w:bCs/>
          <w:sz w:val="24"/>
          <w:szCs w:val="24"/>
        </w:rPr>
        <w:t>resíduos</w:t>
      </w:r>
      <w:r>
        <w:rPr>
          <w:rFonts w:ascii="Times New Roman" w:hAnsi="Times New Roman" w:cs="Times New Roman"/>
          <w:bCs/>
          <w:sz w:val="24"/>
          <w:szCs w:val="24"/>
        </w:rPr>
        <w:t xml:space="preserve"> </w:t>
      </w:r>
      <w:r w:rsidRPr="0068001D">
        <w:rPr>
          <w:rFonts w:ascii="Times New Roman" w:hAnsi="Times New Roman" w:cs="Times New Roman"/>
          <w:bCs/>
          <w:sz w:val="24"/>
          <w:szCs w:val="24"/>
        </w:rPr>
        <w:t xml:space="preserve">gerados pelas populações humanas, de acordo com os padrões tecnológicos e de manejo atuais." </w:t>
      </w:r>
    </w:p>
    <w:p w14:paraId="64A06D27" w14:textId="428F78C4" w:rsidR="0068001D" w:rsidRPr="0068001D" w:rsidRDefault="0068001D" w:rsidP="0068001D">
      <w:pPr>
        <w:autoSpaceDE w:val="0"/>
        <w:autoSpaceDN w:val="0"/>
        <w:adjustRightInd w:val="0"/>
        <w:spacing w:after="0" w:line="360" w:lineRule="auto"/>
        <w:ind w:firstLine="709"/>
        <w:jc w:val="both"/>
        <w:rPr>
          <w:rFonts w:ascii="Times New Roman" w:hAnsi="Times New Roman" w:cs="Times New Roman"/>
          <w:bCs/>
          <w:sz w:val="24"/>
          <w:szCs w:val="24"/>
        </w:rPr>
      </w:pPr>
      <w:r w:rsidRPr="0068001D">
        <w:rPr>
          <w:rFonts w:ascii="Times New Roman" w:hAnsi="Times New Roman" w:cs="Times New Roman"/>
          <w:bCs/>
          <w:sz w:val="24"/>
          <w:szCs w:val="24"/>
        </w:rPr>
        <w:t>A Pegada Ecológica é expressa em hectares globais (hag), indicando a área da</w:t>
      </w:r>
      <w:r>
        <w:rPr>
          <w:rFonts w:ascii="Times New Roman" w:hAnsi="Times New Roman" w:cs="Times New Roman"/>
          <w:bCs/>
          <w:sz w:val="24"/>
          <w:szCs w:val="24"/>
        </w:rPr>
        <w:t xml:space="preserve"> </w:t>
      </w:r>
      <w:r w:rsidRPr="0068001D">
        <w:rPr>
          <w:rFonts w:ascii="Times New Roman" w:hAnsi="Times New Roman" w:cs="Times New Roman"/>
          <w:bCs/>
          <w:sz w:val="24"/>
          <w:szCs w:val="24"/>
        </w:rPr>
        <w:t>biosfera necessária para sustentar a demanda provocada pelo consumo humano. De</w:t>
      </w:r>
      <w:r>
        <w:rPr>
          <w:rFonts w:ascii="Times New Roman" w:hAnsi="Times New Roman" w:cs="Times New Roman"/>
          <w:bCs/>
          <w:sz w:val="24"/>
          <w:szCs w:val="24"/>
        </w:rPr>
        <w:t xml:space="preserve"> </w:t>
      </w:r>
      <w:r w:rsidRPr="0068001D">
        <w:rPr>
          <w:rFonts w:ascii="Times New Roman" w:hAnsi="Times New Roman" w:cs="Times New Roman"/>
          <w:bCs/>
          <w:sz w:val="24"/>
          <w:szCs w:val="24"/>
        </w:rPr>
        <w:t>acordo com a Global Footprint Network (GFN, 2014), o aumento na Pegada Ecológica é amplamente atribuído à pegada de carbono, que passou a representar 53% da Pegada em 2010, em comparação a 36% em 1961. As emissões de carbono e a demanda por alimentos são os principais impulsionadores desse crescimento. Segundo a WWF-BRASIL (2014), no Relatório Planeta Vivo 2014, entre 1961 e 2010, a população mundial cresceu de 3,1 para 6,9 bilhões de pessoas, e a Pegada Ecológica per capita subiu de 2,5 para 2,6 hectares</w:t>
      </w:r>
      <w:r>
        <w:rPr>
          <w:rFonts w:ascii="Times New Roman" w:hAnsi="Times New Roman" w:cs="Times New Roman"/>
          <w:bCs/>
          <w:sz w:val="24"/>
          <w:szCs w:val="24"/>
        </w:rPr>
        <w:t xml:space="preserve"> </w:t>
      </w:r>
      <w:r w:rsidRPr="0068001D">
        <w:rPr>
          <w:rFonts w:ascii="Times New Roman" w:hAnsi="Times New Roman" w:cs="Times New Roman"/>
          <w:bCs/>
          <w:sz w:val="24"/>
          <w:szCs w:val="24"/>
        </w:rPr>
        <w:t>globais. No estudo de 2014, a "biocapacidade" média mundial por país foi avaliada</w:t>
      </w:r>
      <w:r>
        <w:rPr>
          <w:rFonts w:ascii="Times New Roman" w:hAnsi="Times New Roman" w:cs="Times New Roman"/>
          <w:bCs/>
          <w:sz w:val="24"/>
          <w:szCs w:val="24"/>
        </w:rPr>
        <w:t xml:space="preserve"> </w:t>
      </w:r>
      <w:r w:rsidRPr="0068001D">
        <w:rPr>
          <w:rFonts w:ascii="Times New Roman" w:hAnsi="Times New Roman" w:cs="Times New Roman"/>
          <w:bCs/>
          <w:sz w:val="24"/>
          <w:szCs w:val="24"/>
        </w:rPr>
        <w:t>considerando todos os países com populações superiores a 1 milhão de habitantes.</w:t>
      </w:r>
      <w:r>
        <w:rPr>
          <w:rFonts w:ascii="Times New Roman" w:hAnsi="Times New Roman" w:cs="Times New Roman"/>
          <w:bCs/>
          <w:sz w:val="24"/>
          <w:szCs w:val="24"/>
        </w:rPr>
        <w:t xml:space="preserve"> </w:t>
      </w:r>
      <w:r w:rsidRPr="0068001D">
        <w:rPr>
          <w:rFonts w:ascii="Times New Roman" w:hAnsi="Times New Roman" w:cs="Times New Roman"/>
          <w:bCs/>
          <w:sz w:val="24"/>
          <w:szCs w:val="24"/>
        </w:rPr>
        <w:t xml:space="preserve">Brasil ocupou a 53ª posição no ranking dos países com maior Pegada Ecológica per capita, com uma média de 3 hag, enquanto a biocapacidade média mundial por pessoa era de 1,7 hag em 2010. </w:t>
      </w:r>
    </w:p>
    <w:p w14:paraId="45FD6CAA" w14:textId="608ED363" w:rsidR="0068001D" w:rsidRPr="0068001D" w:rsidRDefault="0068001D" w:rsidP="0068001D">
      <w:pPr>
        <w:autoSpaceDE w:val="0"/>
        <w:autoSpaceDN w:val="0"/>
        <w:adjustRightInd w:val="0"/>
        <w:spacing w:after="0" w:line="360" w:lineRule="auto"/>
        <w:ind w:firstLine="709"/>
        <w:jc w:val="both"/>
        <w:rPr>
          <w:rFonts w:ascii="Times New Roman" w:hAnsi="Times New Roman" w:cs="Times New Roman"/>
          <w:bCs/>
          <w:sz w:val="24"/>
          <w:szCs w:val="24"/>
        </w:rPr>
      </w:pPr>
      <w:r w:rsidRPr="0068001D">
        <w:rPr>
          <w:rFonts w:ascii="Times New Roman" w:hAnsi="Times New Roman" w:cs="Times New Roman"/>
          <w:bCs/>
          <w:sz w:val="24"/>
          <w:szCs w:val="24"/>
        </w:rPr>
        <w:t>Giradert H. (2008) afirma que a Pegada Ecológica é uma ferramenta que calcula a</w:t>
      </w:r>
      <w:r>
        <w:rPr>
          <w:rFonts w:ascii="Times New Roman" w:hAnsi="Times New Roman" w:cs="Times New Roman"/>
          <w:bCs/>
          <w:sz w:val="24"/>
          <w:szCs w:val="24"/>
        </w:rPr>
        <w:t xml:space="preserve"> </w:t>
      </w:r>
      <w:r w:rsidRPr="0068001D">
        <w:rPr>
          <w:rFonts w:ascii="Times New Roman" w:hAnsi="Times New Roman" w:cs="Times New Roman"/>
          <w:bCs/>
          <w:sz w:val="24"/>
          <w:szCs w:val="24"/>
        </w:rPr>
        <w:t xml:space="preserve">quantidade de recursos naturais necessários para sustentar o estilo de vida de uma pessoa, comunidade ou país, levando em consideração a capacidade regenerativa da Terra.  </w:t>
      </w:r>
    </w:p>
    <w:p w14:paraId="4626213C" w14:textId="7816034E" w:rsidR="0068001D" w:rsidRPr="0068001D" w:rsidRDefault="0068001D" w:rsidP="0068001D">
      <w:pPr>
        <w:autoSpaceDE w:val="0"/>
        <w:autoSpaceDN w:val="0"/>
        <w:adjustRightInd w:val="0"/>
        <w:spacing w:after="0" w:line="360" w:lineRule="auto"/>
        <w:ind w:firstLine="709"/>
        <w:jc w:val="both"/>
        <w:rPr>
          <w:rFonts w:ascii="Times New Roman" w:hAnsi="Times New Roman" w:cs="Times New Roman"/>
          <w:bCs/>
          <w:sz w:val="24"/>
          <w:szCs w:val="24"/>
        </w:rPr>
      </w:pPr>
      <w:r w:rsidRPr="0068001D">
        <w:rPr>
          <w:rFonts w:ascii="Times New Roman" w:hAnsi="Times New Roman" w:cs="Times New Roman"/>
          <w:bCs/>
          <w:sz w:val="24"/>
          <w:szCs w:val="24"/>
        </w:rPr>
        <w:lastRenderedPageBreak/>
        <w:t>De acordo com a metodologia proposta pela Global Footprint Network, para aplicar</w:t>
      </w:r>
      <w:r>
        <w:rPr>
          <w:rFonts w:ascii="Times New Roman" w:hAnsi="Times New Roman" w:cs="Times New Roman"/>
          <w:bCs/>
          <w:sz w:val="24"/>
          <w:szCs w:val="24"/>
        </w:rPr>
        <w:t xml:space="preserve"> </w:t>
      </w:r>
      <w:r w:rsidRPr="0068001D">
        <w:rPr>
          <w:rFonts w:ascii="Times New Roman" w:hAnsi="Times New Roman" w:cs="Times New Roman"/>
          <w:bCs/>
          <w:sz w:val="24"/>
          <w:szCs w:val="24"/>
        </w:rPr>
        <w:t>a Pegada Ecológica em uma cidade, é necessário identificar os principais setores que</w:t>
      </w:r>
      <w:r>
        <w:rPr>
          <w:rFonts w:ascii="Times New Roman" w:hAnsi="Times New Roman" w:cs="Times New Roman"/>
          <w:bCs/>
          <w:sz w:val="24"/>
          <w:szCs w:val="24"/>
        </w:rPr>
        <w:t xml:space="preserve"> </w:t>
      </w:r>
      <w:r w:rsidRPr="0068001D">
        <w:rPr>
          <w:rFonts w:ascii="Times New Roman" w:hAnsi="Times New Roman" w:cs="Times New Roman"/>
          <w:bCs/>
          <w:sz w:val="24"/>
          <w:szCs w:val="24"/>
        </w:rPr>
        <w:t>impactam esse indicador, como transporte, energia, resíduos e alimentação. Coletam-se dados sobre o consumo de recursos em cada setor e utilizam-se ferramentas online, como a calculadora de Pegada Ecológica disponibilizada pela organização, para calcular a área de terra necessária para sustentar o consumo de recursos e absorver os resíduos</w:t>
      </w:r>
      <w:r>
        <w:rPr>
          <w:rFonts w:ascii="Times New Roman" w:hAnsi="Times New Roman" w:cs="Times New Roman"/>
          <w:bCs/>
          <w:sz w:val="24"/>
          <w:szCs w:val="24"/>
        </w:rPr>
        <w:t xml:space="preserve"> </w:t>
      </w:r>
      <w:r w:rsidRPr="0068001D">
        <w:rPr>
          <w:rFonts w:ascii="Times New Roman" w:hAnsi="Times New Roman" w:cs="Times New Roman"/>
          <w:bCs/>
          <w:sz w:val="24"/>
          <w:szCs w:val="24"/>
        </w:rPr>
        <w:t>gerados.</w:t>
      </w:r>
      <w:r>
        <w:rPr>
          <w:rFonts w:ascii="Times New Roman" w:hAnsi="Times New Roman" w:cs="Times New Roman"/>
          <w:bCs/>
          <w:sz w:val="24"/>
          <w:szCs w:val="24"/>
        </w:rPr>
        <w:t xml:space="preserve"> </w:t>
      </w:r>
      <w:r w:rsidRPr="0068001D">
        <w:rPr>
          <w:rFonts w:ascii="Times New Roman" w:hAnsi="Times New Roman" w:cs="Times New Roman"/>
          <w:bCs/>
          <w:sz w:val="24"/>
          <w:szCs w:val="24"/>
        </w:rPr>
        <w:t>Essas plataformas fornecem uma análise detalhada do impacto ambiental, permitindo</w:t>
      </w:r>
      <w:r>
        <w:rPr>
          <w:rFonts w:ascii="Times New Roman" w:hAnsi="Times New Roman" w:cs="Times New Roman"/>
          <w:bCs/>
          <w:sz w:val="24"/>
          <w:szCs w:val="24"/>
        </w:rPr>
        <w:t xml:space="preserve"> </w:t>
      </w:r>
      <w:r w:rsidRPr="0068001D">
        <w:rPr>
          <w:rFonts w:ascii="Times New Roman" w:hAnsi="Times New Roman" w:cs="Times New Roman"/>
          <w:bCs/>
          <w:sz w:val="24"/>
          <w:szCs w:val="24"/>
        </w:rPr>
        <w:t>avaliar se a Pegada Ecológica da cidade está dentro dos limites da capacidade regenerativa</w:t>
      </w:r>
      <w:r>
        <w:rPr>
          <w:rFonts w:ascii="Times New Roman" w:hAnsi="Times New Roman" w:cs="Times New Roman"/>
          <w:bCs/>
          <w:sz w:val="24"/>
          <w:szCs w:val="24"/>
        </w:rPr>
        <w:t xml:space="preserve"> </w:t>
      </w:r>
      <w:r w:rsidRPr="0068001D">
        <w:rPr>
          <w:rFonts w:ascii="Times New Roman" w:hAnsi="Times New Roman" w:cs="Times New Roman"/>
          <w:bCs/>
          <w:sz w:val="24"/>
          <w:szCs w:val="24"/>
        </w:rPr>
        <w:t>da Terra. A interpretação dos resultados auxilia na identificação dos principais impactos</w:t>
      </w:r>
      <w:r>
        <w:rPr>
          <w:rFonts w:ascii="Times New Roman" w:hAnsi="Times New Roman" w:cs="Times New Roman"/>
          <w:bCs/>
          <w:sz w:val="24"/>
          <w:szCs w:val="24"/>
        </w:rPr>
        <w:t xml:space="preserve"> </w:t>
      </w:r>
      <w:r w:rsidRPr="0068001D">
        <w:rPr>
          <w:rFonts w:ascii="Times New Roman" w:hAnsi="Times New Roman" w:cs="Times New Roman"/>
          <w:bCs/>
          <w:sz w:val="24"/>
          <w:szCs w:val="24"/>
        </w:rPr>
        <w:t>ambientais e das áreas de maior consumo de recursos, possibilitando o desenvolvimento</w:t>
      </w:r>
      <w:r>
        <w:rPr>
          <w:rFonts w:ascii="Times New Roman" w:hAnsi="Times New Roman" w:cs="Times New Roman"/>
          <w:bCs/>
          <w:sz w:val="24"/>
          <w:szCs w:val="24"/>
        </w:rPr>
        <w:t xml:space="preserve"> </w:t>
      </w:r>
      <w:r w:rsidRPr="0068001D">
        <w:rPr>
          <w:rFonts w:ascii="Times New Roman" w:hAnsi="Times New Roman" w:cs="Times New Roman"/>
          <w:bCs/>
          <w:sz w:val="24"/>
          <w:szCs w:val="24"/>
        </w:rPr>
        <w:t xml:space="preserve">de planos de ação sustentáveis com metas claras e monitoramento periódico. </w:t>
      </w:r>
    </w:p>
    <w:p w14:paraId="528D8B22" w14:textId="0F80D9DE" w:rsidR="0068001D" w:rsidRDefault="0068001D" w:rsidP="0068001D">
      <w:pPr>
        <w:autoSpaceDE w:val="0"/>
        <w:autoSpaceDN w:val="0"/>
        <w:adjustRightInd w:val="0"/>
        <w:spacing w:after="0" w:line="360" w:lineRule="auto"/>
        <w:ind w:firstLine="709"/>
        <w:jc w:val="both"/>
        <w:rPr>
          <w:rFonts w:ascii="Times New Roman" w:hAnsi="Times New Roman" w:cs="Times New Roman"/>
          <w:bCs/>
          <w:sz w:val="24"/>
          <w:szCs w:val="24"/>
        </w:rPr>
      </w:pPr>
      <w:r w:rsidRPr="0068001D">
        <w:rPr>
          <w:rFonts w:ascii="Times New Roman" w:hAnsi="Times New Roman" w:cs="Times New Roman"/>
          <w:bCs/>
          <w:sz w:val="24"/>
          <w:szCs w:val="24"/>
        </w:rPr>
        <w:t>Na Imagem 1 apresenta-se, de forma resumida, o que é a Pegada ecológica, como</w:t>
      </w:r>
      <w:r>
        <w:rPr>
          <w:rFonts w:ascii="Times New Roman" w:hAnsi="Times New Roman" w:cs="Times New Roman"/>
          <w:bCs/>
          <w:sz w:val="24"/>
          <w:szCs w:val="24"/>
        </w:rPr>
        <w:t xml:space="preserve"> </w:t>
      </w:r>
      <w:r w:rsidRPr="0068001D">
        <w:rPr>
          <w:rFonts w:ascii="Times New Roman" w:hAnsi="Times New Roman" w:cs="Times New Roman"/>
          <w:bCs/>
          <w:sz w:val="24"/>
          <w:szCs w:val="24"/>
        </w:rPr>
        <w:t xml:space="preserve">funciona, como se calcula, dados importantes e como </w:t>
      </w:r>
      <w:r w:rsidR="0070525D">
        <w:rPr>
          <w:rFonts w:ascii="Times New Roman" w:hAnsi="Times New Roman" w:cs="Times New Roman"/>
          <w:bCs/>
          <w:sz w:val="24"/>
          <w:szCs w:val="24"/>
        </w:rPr>
        <w:t>aumentar</w:t>
      </w:r>
      <w:r w:rsidRPr="0068001D">
        <w:rPr>
          <w:rFonts w:ascii="Times New Roman" w:hAnsi="Times New Roman" w:cs="Times New Roman"/>
          <w:bCs/>
          <w:sz w:val="24"/>
          <w:szCs w:val="24"/>
        </w:rPr>
        <w:t xml:space="preserve"> a Pegada ecológica.</w:t>
      </w:r>
    </w:p>
    <w:p w14:paraId="24E38369" w14:textId="11A365F0" w:rsidR="0068001D" w:rsidRDefault="0068001D" w:rsidP="0068001D">
      <w:pPr>
        <w:autoSpaceDE w:val="0"/>
        <w:autoSpaceDN w:val="0"/>
        <w:adjustRightInd w:val="0"/>
        <w:spacing w:after="0" w:line="360" w:lineRule="auto"/>
        <w:ind w:firstLine="709"/>
        <w:jc w:val="both"/>
        <w:rPr>
          <w:rFonts w:ascii="Times New Roman" w:hAnsi="Times New Roman" w:cs="Times New Roman"/>
          <w:bCs/>
          <w:sz w:val="24"/>
          <w:szCs w:val="24"/>
        </w:rPr>
      </w:pPr>
      <w:r w:rsidRPr="0068001D">
        <w:rPr>
          <w:rFonts w:ascii="Times New Roman" w:hAnsi="Times New Roman" w:cs="Times New Roman"/>
          <w:bCs/>
          <w:sz w:val="24"/>
          <w:szCs w:val="24"/>
        </w:rPr>
        <w:t>Imagem 1 - Infográfico Pegada Ecológica</w:t>
      </w:r>
      <w:r>
        <w:rPr>
          <w:rFonts w:ascii="Times New Roman" w:hAnsi="Times New Roman" w:cs="Times New Roman"/>
          <w:bCs/>
          <w:sz w:val="24"/>
          <w:szCs w:val="24"/>
        </w:rPr>
        <w:t xml:space="preserve"> </w:t>
      </w:r>
    </w:p>
    <w:p w14:paraId="6D4FFBA7" w14:textId="1C8430BD" w:rsidR="000017FC" w:rsidRDefault="000017FC" w:rsidP="00D11CA0">
      <w:pPr>
        <w:autoSpaceDE w:val="0"/>
        <w:autoSpaceDN w:val="0"/>
        <w:adjustRightInd w:val="0"/>
        <w:spacing w:after="0" w:line="360" w:lineRule="auto"/>
        <w:jc w:val="both"/>
        <w:rPr>
          <w:rFonts w:ascii="Times New Roman" w:hAnsi="Times New Roman" w:cs="Times New Roman"/>
          <w:b/>
          <w:sz w:val="24"/>
          <w:szCs w:val="24"/>
        </w:rPr>
      </w:pPr>
      <w:r w:rsidRPr="000017FC">
        <w:rPr>
          <w:rFonts w:ascii="Times New Roman" w:hAnsi="Times New Roman" w:cs="Times New Roman"/>
          <w:bCs/>
          <w:noProof/>
          <w:sz w:val="24"/>
          <w:szCs w:val="24"/>
        </w:rPr>
        <w:drawing>
          <wp:inline distT="0" distB="0" distL="0" distR="0" wp14:anchorId="7994DD42" wp14:editId="0B216DF6">
            <wp:extent cx="5760085" cy="3254375"/>
            <wp:effectExtent l="0" t="0" r="0" b="3175"/>
            <wp:docPr id="1034997224"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997224" name=""/>
                    <pic:cNvPicPr/>
                  </pic:nvPicPr>
                  <pic:blipFill>
                    <a:blip r:embed="rId10"/>
                    <a:stretch>
                      <a:fillRect/>
                    </a:stretch>
                  </pic:blipFill>
                  <pic:spPr>
                    <a:xfrm>
                      <a:off x="0" y="0"/>
                      <a:ext cx="5760085" cy="3254375"/>
                    </a:xfrm>
                    <a:prstGeom prst="rect">
                      <a:avLst/>
                    </a:prstGeom>
                  </pic:spPr>
                </pic:pic>
              </a:graphicData>
            </a:graphic>
          </wp:inline>
        </w:drawing>
      </w:r>
    </w:p>
    <w:p w14:paraId="65882A8C" w14:textId="77777777" w:rsidR="000017FC" w:rsidRDefault="000017FC" w:rsidP="000017FC">
      <w:pPr>
        <w:autoSpaceDE w:val="0"/>
        <w:autoSpaceDN w:val="0"/>
        <w:adjustRightInd w:val="0"/>
        <w:spacing w:after="0" w:line="360" w:lineRule="auto"/>
        <w:ind w:firstLine="709"/>
        <w:jc w:val="both"/>
        <w:rPr>
          <w:rFonts w:ascii="Times New Roman" w:hAnsi="Times New Roman" w:cs="Times New Roman"/>
          <w:bCs/>
          <w:sz w:val="24"/>
          <w:szCs w:val="24"/>
        </w:rPr>
      </w:pPr>
    </w:p>
    <w:p w14:paraId="1EDD40D2" w14:textId="5D4CC757" w:rsidR="000017FC" w:rsidRDefault="000017FC" w:rsidP="000017FC">
      <w:pPr>
        <w:autoSpaceDE w:val="0"/>
        <w:autoSpaceDN w:val="0"/>
        <w:adjustRightInd w:val="0"/>
        <w:spacing w:after="0" w:line="360" w:lineRule="auto"/>
        <w:ind w:firstLine="709"/>
        <w:jc w:val="both"/>
        <w:rPr>
          <w:rFonts w:ascii="Times New Roman" w:hAnsi="Times New Roman" w:cs="Times New Roman"/>
          <w:bCs/>
          <w:sz w:val="24"/>
          <w:szCs w:val="24"/>
        </w:rPr>
      </w:pPr>
      <w:r w:rsidRPr="000017FC">
        <w:rPr>
          <w:rFonts w:ascii="Times New Roman" w:hAnsi="Times New Roman" w:cs="Times New Roman"/>
          <w:bCs/>
          <w:sz w:val="24"/>
          <w:szCs w:val="24"/>
        </w:rPr>
        <w:t>Com a Pegada Ecológica consegue-se medir o impacto humano sobre o meio ambiente, avaliando o consumo de recursos naturais e a capacidade de absorção de resíduos.</w:t>
      </w:r>
    </w:p>
    <w:p w14:paraId="0B49218A" w14:textId="77777777" w:rsidR="000017FC" w:rsidRPr="000017FC" w:rsidRDefault="000017FC" w:rsidP="000017FC">
      <w:pPr>
        <w:autoSpaceDE w:val="0"/>
        <w:autoSpaceDN w:val="0"/>
        <w:adjustRightInd w:val="0"/>
        <w:spacing w:after="0" w:line="360" w:lineRule="auto"/>
        <w:ind w:firstLine="709"/>
        <w:jc w:val="both"/>
        <w:rPr>
          <w:rFonts w:ascii="Times New Roman" w:hAnsi="Times New Roman" w:cs="Times New Roman"/>
          <w:bCs/>
          <w:sz w:val="24"/>
          <w:szCs w:val="24"/>
        </w:rPr>
      </w:pPr>
    </w:p>
    <w:p w14:paraId="668BB4A6" w14:textId="33B375CD" w:rsidR="000017FC" w:rsidRPr="00546A92" w:rsidRDefault="00D11CA0" w:rsidP="00546A92">
      <w:pPr>
        <w:autoSpaceDE w:val="0"/>
        <w:autoSpaceDN w:val="0"/>
        <w:adjustRightInd w:val="0"/>
        <w:spacing w:after="0" w:line="360" w:lineRule="auto"/>
        <w:jc w:val="both"/>
        <w:rPr>
          <w:rFonts w:ascii="Times New Roman" w:hAnsi="Times New Roman" w:cs="Times New Roman"/>
          <w:b/>
          <w:sz w:val="24"/>
          <w:szCs w:val="24"/>
        </w:rPr>
      </w:pPr>
      <w:r w:rsidRPr="00C07648">
        <w:rPr>
          <w:rFonts w:ascii="Times New Roman" w:hAnsi="Times New Roman" w:cs="Times New Roman"/>
          <w:b/>
          <w:sz w:val="24"/>
          <w:szCs w:val="24"/>
        </w:rPr>
        <w:t>2</w:t>
      </w:r>
      <w:r>
        <w:rPr>
          <w:rFonts w:ascii="Times New Roman" w:hAnsi="Times New Roman" w:cs="Times New Roman"/>
          <w:b/>
          <w:sz w:val="24"/>
          <w:szCs w:val="24"/>
        </w:rPr>
        <w:t>.1</w:t>
      </w:r>
      <w:r w:rsidRPr="00C07648">
        <w:rPr>
          <w:rFonts w:ascii="Times New Roman" w:hAnsi="Times New Roman" w:cs="Times New Roman"/>
          <w:b/>
          <w:sz w:val="24"/>
          <w:szCs w:val="24"/>
        </w:rPr>
        <w:t xml:space="preserve"> </w:t>
      </w:r>
      <w:r>
        <w:rPr>
          <w:rFonts w:ascii="Times New Roman" w:hAnsi="Times New Roman" w:cs="Times New Roman"/>
          <w:b/>
          <w:sz w:val="24"/>
          <w:szCs w:val="24"/>
        </w:rPr>
        <w:t>Painel de Sustentabilidade</w:t>
      </w:r>
    </w:p>
    <w:p w14:paraId="29858DFB" w14:textId="0F98734B" w:rsidR="00D11CA0" w:rsidRDefault="00D11CA0" w:rsidP="00D11CA0">
      <w:pPr>
        <w:autoSpaceDE w:val="0"/>
        <w:autoSpaceDN w:val="0"/>
        <w:adjustRightInd w:val="0"/>
        <w:spacing w:after="0" w:line="360" w:lineRule="auto"/>
        <w:ind w:firstLine="709"/>
        <w:jc w:val="both"/>
        <w:rPr>
          <w:rFonts w:ascii="Times New Roman" w:hAnsi="Times New Roman" w:cs="Times New Roman"/>
          <w:bCs/>
          <w:sz w:val="24"/>
          <w:szCs w:val="24"/>
        </w:rPr>
      </w:pPr>
      <w:r w:rsidRPr="00D11CA0">
        <w:rPr>
          <w:rFonts w:ascii="Times New Roman" w:hAnsi="Times New Roman" w:cs="Times New Roman"/>
          <w:bCs/>
          <w:sz w:val="24"/>
          <w:szCs w:val="24"/>
        </w:rPr>
        <w:t xml:space="preserve">De acordo com Hamerschmidt (2008), as primeiras investigações sobre o Dashboard of Sustainability, conhecido como "Painel de Sustentabilidade", iniciaram-se na segunda metade </w:t>
      </w:r>
      <w:r w:rsidRPr="00D11CA0">
        <w:rPr>
          <w:rFonts w:ascii="Times New Roman" w:hAnsi="Times New Roman" w:cs="Times New Roman"/>
          <w:bCs/>
          <w:sz w:val="24"/>
          <w:szCs w:val="24"/>
        </w:rPr>
        <w:lastRenderedPageBreak/>
        <w:t xml:space="preserve">dos anos 1990. O objetivo era desenvolver uma ferramenta robusta de indicadores de sustentabilidade que tivesse aceitação internacional. Esse esforço envolveu diversas instituições, sendo liderado pelo Consultative Group on Sustainable Development Indicators (CGSDI), criado com a missão de promover cooperação, coordenação e estratégias entre indivíduos e instituições-chave no desenvolvimento e uso de indicadores de sustentabilidade. </w:t>
      </w:r>
    </w:p>
    <w:p w14:paraId="48FABAFB" w14:textId="55E411A3" w:rsidR="00D11CA0" w:rsidRDefault="00D11CA0" w:rsidP="00D11CA0">
      <w:pPr>
        <w:autoSpaceDE w:val="0"/>
        <w:autoSpaceDN w:val="0"/>
        <w:adjustRightInd w:val="0"/>
        <w:spacing w:after="0" w:line="360" w:lineRule="auto"/>
        <w:ind w:firstLine="709"/>
        <w:jc w:val="both"/>
        <w:rPr>
          <w:rFonts w:ascii="Times New Roman" w:hAnsi="Times New Roman" w:cs="Times New Roman"/>
          <w:bCs/>
          <w:sz w:val="24"/>
          <w:szCs w:val="24"/>
        </w:rPr>
      </w:pPr>
      <w:r w:rsidRPr="00D11CA0">
        <w:rPr>
          <w:rFonts w:ascii="Times New Roman" w:hAnsi="Times New Roman" w:cs="Times New Roman"/>
          <w:bCs/>
          <w:sz w:val="24"/>
          <w:szCs w:val="24"/>
        </w:rPr>
        <w:t xml:space="preserve">Após várias discussões, encontros e conferências, o CGSDI elaborou um sistema conceitual integrado que fornecia informações sobre o caminho do desenvolvimento e o grau de sustentabilidade, denominado Compasso da Sustentabilidade em 1998. No ano seguinte, o grupo criou o modelo conhecido como Dashboard of Sustainability, ou Painel de Sustentabilidade. De acordo com Van Bellen (2006), o termo "painel" (dashboard) faz alusão ao conjunto de instrumentos de controle localizado no painel de um automóvel, funcionando como uma metáfora para avaliar o grau e a direção da sustentabilidade de um objeto de estudo, como um país, região, município ou organização. Uma das primeiras versões do Dashboard of Sustainability, desenvolvida em 2000, consistia em um painel visual com três displays correspondentes a três blocos ou clusters, destinados a mensurar o desempenho econômico, social e ambiental do objeto de estudo. </w:t>
      </w:r>
    </w:p>
    <w:p w14:paraId="5236F091" w14:textId="215B5C90" w:rsidR="00D11CA0" w:rsidRDefault="00D11CA0" w:rsidP="00D11CA0">
      <w:pPr>
        <w:autoSpaceDE w:val="0"/>
        <w:autoSpaceDN w:val="0"/>
        <w:adjustRightInd w:val="0"/>
        <w:spacing w:after="0" w:line="360" w:lineRule="auto"/>
        <w:ind w:firstLine="709"/>
        <w:jc w:val="both"/>
        <w:rPr>
          <w:rFonts w:ascii="Times New Roman" w:hAnsi="Times New Roman" w:cs="Times New Roman"/>
          <w:bCs/>
          <w:sz w:val="24"/>
          <w:szCs w:val="24"/>
        </w:rPr>
      </w:pPr>
      <w:r w:rsidRPr="00D11CA0">
        <w:rPr>
          <w:rFonts w:ascii="Times New Roman" w:hAnsi="Times New Roman" w:cs="Times New Roman"/>
          <w:bCs/>
          <w:sz w:val="24"/>
          <w:szCs w:val="24"/>
        </w:rPr>
        <w:t xml:space="preserve">Ainda segundo o autor, o Dashboard of Sustainability foi desenvolvido a partir de uma visão holística, com uma abordagem fundamentada na teoria dos sistemas, na qual os indicadores de sustentabilidade refletem a combinação das tendências ambientais, econômicas e sociais. Esses sistemas permitem a visualização da interação entre essas três dimensões. Assim, o Dashboard of Sustainability atua como uma ferramenta de comunicação que pode ser um guia essencial para tomadores de decisão e o público em geral, utilizando recursos visuais para exibir as principais dimensões da sustentabilidade e fornecendo informações quantitativas e qualitativas sobre o progresso em direção à sustentabilidade. </w:t>
      </w:r>
    </w:p>
    <w:p w14:paraId="3C458CD9" w14:textId="5339246B" w:rsidR="00D11CA0" w:rsidRDefault="00D11CA0" w:rsidP="00D11CA0">
      <w:pPr>
        <w:autoSpaceDE w:val="0"/>
        <w:autoSpaceDN w:val="0"/>
        <w:adjustRightInd w:val="0"/>
        <w:spacing w:after="0" w:line="360" w:lineRule="auto"/>
        <w:ind w:firstLine="709"/>
        <w:jc w:val="both"/>
        <w:rPr>
          <w:rFonts w:ascii="Times New Roman" w:hAnsi="Times New Roman" w:cs="Times New Roman"/>
          <w:bCs/>
          <w:sz w:val="24"/>
          <w:szCs w:val="24"/>
        </w:rPr>
      </w:pPr>
      <w:r w:rsidRPr="00D11CA0">
        <w:rPr>
          <w:rFonts w:ascii="Times New Roman" w:hAnsi="Times New Roman" w:cs="Times New Roman"/>
          <w:bCs/>
          <w:sz w:val="24"/>
          <w:szCs w:val="24"/>
        </w:rPr>
        <w:t>Na prática, o Painel de Sustentabilidade utiliza uma escala de cores que varia do verde (excelente desempenho), passando pelo amarelo (desempenho médio) até o vermelho (performance crítica) para cada indicador. Essas cores são definidas com base na regressão linear simples dos dados entre dois valores extremos, permitindo uma</w:t>
      </w:r>
      <w:r>
        <w:rPr>
          <w:rFonts w:ascii="Times New Roman" w:hAnsi="Times New Roman" w:cs="Times New Roman"/>
          <w:bCs/>
          <w:sz w:val="24"/>
          <w:szCs w:val="24"/>
        </w:rPr>
        <w:t xml:space="preserve"> </w:t>
      </w:r>
      <w:r w:rsidRPr="00D11CA0">
        <w:rPr>
          <w:rFonts w:ascii="Times New Roman" w:hAnsi="Times New Roman" w:cs="Times New Roman"/>
          <w:bCs/>
          <w:sz w:val="24"/>
          <w:szCs w:val="24"/>
        </w:rPr>
        <w:t xml:space="preserve">visualização rápida e intuitiva do desempenho em relação aos objetivos de sustentabilidade. O Dashboard of Sustainability considera quatro dimensões: ecológica, social, econômica e institucional, mensuradas por escala de cores que varia do verde ao vermelho. Essas cores são determinadas com base na regressão linear simples dos dados entre dois valores extremos, em que o valor mais alto recebe 1000 pontos e o menor recebe 0 pontos. O verde indica um desempenho "excelente", o amarelo indica "médio", e o vermelho representa uma performance "crítica". </w:t>
      </w:r>
      <w:r w:rsidRPr="00D11CA0">
        <w:rPr>
          <w:rFonts w:ascii="Times New Roman" w:hAnsi="Times New Roman" w:cs="Times New Roman"/>
          <w:bCs/>
          <w:sz w:val="24"/>
          <w:szCs w:val="24"/>
        </w:rPr>
        <w:lastRenderedPageBreak/>
        <w:t xml:space="preserve">Segundo a classificação das variáveis do Dashboard of Sustainability, existem nove gradações dessas cores (Van Bellen, 2006) </w:t>
      </w:r>
    </w:p>
    <w:p w14:paraId="1E74111C" w14:textId="65C11B6A" w:rsidR="00D11CA0" w:rsidRDefault="00D11CA0" w:rsidP="00D11CA0">
      <w:pPr>
        <w:autoSpaceDE w:val="0"/>
        <w:autoSpaceDN w:val="0"/>
        <w:adjustRightInd w:val="0"/>
        <w:spacing w:after="0" w:line="360" w:lineRule="auto"/>
        <w:ind w:firstLine="709"/>
        <w:jc w:val="both"/>
        <w:rPr>
          <w:rFonts w:ascii="Times New Roman" w:hAnsi="Times New Roman" w:cs="Times New Roman"/>
          <w:bCs/>
          <w:sz w:val="24"/>
          <w:szCs w:val="24"/>
        </w:rPr>
      </w:pPr>
      <w:r w:rsidRPr="00D11CA0">
        <w:rPr>
          <w:rFonts w:ascii="Times New Roman" w:hAnsi="Times New Roman" w:cs="Times New Roman"/>
          <w:bCs/>
          <w:sz w:val="24"/>
          <w:szCs w:val="24"/>
        </w:rPr>
        <w:t xml:space="preserve">De acordo com Van Bellen (2006), para utilizar o Painel de Sustentabilidade na prática, é essencial seguir algumas etapas. Inicialmente, é necessário identificar os principais aspectos de sustentabilidade que se deseja avaliar em uma cidade, selecionando indicadores-chave para cada um deles. Em seguida, devem-se estabelecer valores de referência para esses indicadores, determinando o que pode ser considerado um desempenho excelente, médio e crítico. Após essa definição, procede-se à coleta dos dados necessários para cada indicador, utilizando fontes confiáveis, como relatórios governamentais e instituições de pesquisa. Posteriormente, os dados coletados são inseridos no Painel de Sustentabilidade, atribuindo-se pontuações conforme a escala de cores e os valores previamente estabelecidos. A partir desses dados, realiza-se uma análise dos resultados obtidos, a fim de identificar áreas de destaque e oportunidades de melhoria relacionadas à sustentabilidade. </w:t>
      </w:r>
    </w:p>
    <w:p w14:paraId="22934EA4" w14:textId="06484B0E" w:rsidR="00D11CA0" w:rsidRDefault="00D11CA0" w:rsidP="00D11CA0">
      <w:pPr>
        <w:autoSpaceDE w:val="0"/>
        <w:autoSpaceDN w:val="0"/>
        <w:adjustRightInd w:val="0"/>
        <w:spacing w:after="0" w:line="360" w:lineRule="auto"/>
        <w:ind w:firstLine="709"/>
        <w:jc w:val="both"/>
        <w:rPr>
          <w:rFonts w:ascii="Times New Roman" w:hAnsi="Times New Roman" w:cs="Times New Roman"/>
          <w:bCs/>
          <w:sz w:val="24"/>
          <w:szCs w:val="24"/>
        </w:rPr>
      </w:pPr>
      <w:r w:rsidRPr="00D11CA0">
        <w:rPr>
          <w:rFonts w:ascii="Times New Roman" w:hAnsi="Times New Roman" w:cs="Times New Roman"/>
          <w:bCs/>
          <w:sz w:val="24"/>
          <w:szCs w:val="24"/>
        </w:rPr>
        <w:t>É importante ressaltar que essa explicação tem o propósito de demonstrar o funcionamento da ferramenta e o processo que poderia ser seguido caso fosse aplicada, sem indicar que sua utilização ocorreu na pesquisa. Dessa forma, o objetivo é esclarecer a metodologia do Painel de Sustentabilidade, evidenciando como seus cálculos são realizados para avaliar a eficácia e a contribuição de uma cidade com base nos seus dados e nos requisitos dessa abordagem. Na Imagem 2 apresenta-se, de forma resumida, o que é o Painel de Sustentabilidade, para que serve, o desafio de uso, o que avalia e como se aplica.</w:t>
      </w:r>
    </w:p>
    <w:p w14:paraId="06616C20" w14:textId="1C5AEFD1" w:rsidR="00D11CA0" w:rsidRDefault="00D11CA0" w:rsidP="000017FC">
      <w:pPr>
        <w:autoSpaceDE w:val="0"/>
        <w:autoSpaceDN w:val="0"/>
        <w:adjustRightInd w:val="0"/>
        <w:spacing w:after="0" w:line="360" w:lineRule="auto"/>
        <w:ind w:firstLine="709"/>
        <w:jc w:val="both"/>
        <w:rPr>
          <w:rFonts w:ascii="Times New Roman" w:hAnsi="Times New Roman" w:cs="Times New Roman"/>
          <w:bCs/>
          <w:sz w:val="24"/>
          <w:szCs w:val="24"/>
        </w:rPr>
      </w:pPr>
      <w:r w:rsidRPr="00D11CA0">
        <w:rPr>
          <w:rFonts w:ascii="Times New Roman" w:hAnsi="Times New Roman" w:cs="Times New Roman"/>
          <w:bCs/>
          <w:sz w:val="24"/>
          <w:szCs w:val="24"/>
        </w:rPr>
        <w:t>Imagem 2 - Infográfico Painel de Sustentabilidade</w:t>
      </w:r>
    </w:p>
    <w:p w14:paraId="5DE82009" w14:textId="38B9AEEF" w:rsidR="00D11CA0" w:rsidRDefault="000017FC" w:rsidP="00D11CA0">
      <w:pPr>
        <w:autoSpaceDE w:val="0"/>
        <w:autoSpaceDN w:val="0"/>
        <w:adjustRightInd w:val="0"/>
        <w:spacing w:after="0" w:line="360" w:lineRule="auto"/>
        <w:jc w:val="both"/>
        <w:rPr>
          <w:rFonts w:ascii="Times New Roman" w:hAnsi="Times New Roman" w:cs="Times New Roman"/>
          <w:bCs/>
          <w:sz w:val="24"/>
          <w:szCs w:val="24"/>
        </w:rPr>
      </w:pPr>
      <w:r w:rsidRPr="000017FC">
        <w:rPr>
          <w:rFonts w:ascii="Times New Roman" w:hAnsi="Times New Roman" w:cs="Times New Roman"/>
          <w:bCs/>
          <w:noProof/>
          <w:sz w:val="24"/>
          <w:szCs w:val="24"/>
        </w:rPr>
        <w:drawing>
          <wp:inline distT="0" distB="0" distL="0" distR="0" wp14:anchorId="4678C610" wp14:editId="69B36693">
            <wp:extent cx="5760085" cy="3369310"/>
            <wp:effectExtent l="0" t="0" r="5715" b="0"/>
            <wp:docPr id="211695169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951692" name=""/>
                    <pic:cNvPicPr/>
                  </pic:nvPicPr>
                  <pic:blipFill>
                    <a:blip r:embed="rId11"/>
                    <a:stretch>
                      <a:fillRect/>
                    </a:stretch>
                  </pic:blipFill>
                  <pic:spPr>
                    <a:xfrm>
                      <a:off x="0" y="0"/>
                      <a:ext cx="5760085" cy="3369310"/>
                    </a:xfrm>
                    <a:prstGeom prst="rect">
                      <a:avLst/>
                    </a:prstGeom>
                  </pic:spPr>
                </pic:pic>
              </a:graphicData>
            </a:graphic>
          </wp:inline>
        </w:drawing>
      </w:r>
    </w:p>
    <w:p w14:paraId="0EBC89B0" w14:textId="34FD0BE8" w:rsidR="00D11CA0" w:rsidRDefault="00D11CA0" w:rsidP="000017FC">
      <w:pPr>
        <w:autoSpaceDE w:val="0"/>
        <w:autoSpaceDN w:val="0"/>
        <w:adjustRightInd w:val="0"/>
        <w:spacing w:after="0" w:line="360" w:lineRule="auto"/>
        <w:ind w:firstLine="709"/>
        <w:jc w:val="both"/>
        <w:rPr>
          <w:rFonts w:ascii="Times New Roman" w:hAnsi="Times New Roman" w:cs="Times New Roman"/>
          <w:bCs/>
          <w:sz w:val="24"/>
          <w:szCs w:val="24"/>
        </w:rPr>
      </w:pPr>
      <w:r w:rsidRPr="00D11CA0">
        <w:rPr>
          <w:rFonts w:ascii="Times New Roman" w:hAnsi="Times New Roman" w:cs="Times New Roman"/>
          <w:bCs/>
          <w:sz w:val="24"/>
          <w:szCs w:val="24"/>
        </w:rPr>
        <w:lastRenderedPageBreak/>
        <w:t>O Painel de Sustentabilidade é uma ferramenta essencial para medir o desenvolvimento sustentável, integrando dimensões ecológicas, sociais, econômicas e institucionais. Com uma abordagem sistêmica, facilita a análise, comunicação e tomada de decisões, promovendo transparência e engajamento. Sua aplicação contribui para o monitoramento e aprimoramento contínuo das políticas e práticas sustentáveis.</w:t>
      </w:r>
    </w:p>
    <w:p w14:paraId="2C87AC7B" w14:textId="77777777" w:rsidR="000017FC" w:rsidRDefault="000017FC" w:rsidP="000017FC">
      <w:pPr>
        <w:autoSpaceDE w:val="0"/>
        <w:autoSpaceDN w:val="0"/>
        <w:adjustRightInd w:val="0"/>
        <w:spacing w:after="0" w:line="360" w:lineRule="auto"/>
        <w:ind w:firstLine="709"/>
        <w:jc w:val="both"/>
        <w:rPr>
          <w:rFonts w:ascii="Times New Roman" w:hAnsi="Times New Roman" w:cs="Times New Roman"/>
          <w:bCs/>
          <w:sz w:val="24"/>
          <w:szCs w:val="24"/>
        </w:rPr>
      </w:pPr>
    </w:p>
    <w:p w14:paraId="0C4090B3" w14:textId="227304D3" w:rsidR="005D5FED" w:rsidRDefault="00D11CA0" w:rsidP="00D11CA0">
      <w:pPr>
        <w:autoSpaceDE w:val="0"/>
        <w:autoSpaceDN w:val="0"/>
        <w:adjustRightInd w:val="0"/>
        <w:spacing w:after="0" w:line="360" w:lineRule="auto"/>
        <w:jc w:val="both"/>
        <w:rPr>
          <w:rFonts w:ascii="Times New Roman" w:hAnsi="Times New Roman" w:cs="Times New Roman"/>
          <w:b/>
          <w:sz w:val="24"/>
          <w:szCs w:val="24"/>
        </w:rPr>
      </w:pPr>
      <w:r w:rsidRPr="00C07648">
        <w:rPr>
          <w:rFonts w:ascii="Times New Roman" w:hAnsi="Times New Roman" w:cs="Times New Roman"/>
          <w:b/>
          <w:sz w:val="24"/>
          <w:szCs w:val="24"/>
        </w:rPr>
        <w:t>2</w:t>
      </w:r>
      <w:r>
        <w:rPr>
          <w:rFonts w:ascii="Times New Roman" w:hAnsi="Times New Roman" w:cs="Times New Roman"/>
          <w:b/>
          <w:sz w:val="24"/>
          <w:szCs w:val="24"/>
        </w:rPr>
        <w:t>.3</w:t>
      </w:r>
      <w:r w:rsidRPr="00C07648">
        <w:rPr>
          <w:rFonts w:ascii="Times New Roman" w:hAnsi="Times New Roman" w:cs="Times New Roman"/>
          <w:b/>
          <w:sz w:val="24"/>
          <w:szCs w:val="24"/>
        </w:rPr>
        <w:t xml:space="preserve"> </w:t>
      </w:r>
      <w:r>
        <w:rPr>
          <w:rFonts w:ascii="Times New Roman" w:hAnsi="Times New Roman" w:cs="Times New Roman"/>
          <w:b/>
          <w:sz w:val="24"/>
          <w:szCs w:val="24"/>
        </w:rPr>
        <w:t>Barômetro de Sustentabilidade</w:t>
      </w:r>
    </w:p>
    <w:p w14:paraId="2626C2F1" w14:textId="77777777" w:rsidR="005D5FED" w:rsidRDefault="00D11CA0" w:rsidP="00D11CA0">
      <w:pPr>
        <w:autoSpaceDE w:val="0"/>
        <w:autoSpaceDN w:val="0"/>
        <w:adjustRightInd w:val="0"/>
        <w:spacing w:after="0" w:line="360" w:lineRule="auto"/>
        <w:ind w:firstLine="709"/>
        <w:jc w:val="both"/>
        <w:rPr>
          <w:rFonts w:ascii="Times New Roman" w:hAnsi="Times New Roman" w:cs="Times New Roman"/>
          <w:bCs/>
          <w:sz w:val="24"/>
          <w:szCs w:val="24"/>
        </w:rPr>
      </w:pPr>
      <w:r w:rsidRPr="00D11CA0">
        <w:rPr>
          <w:rFonts w:ascii="Times New Roman" w:hAnsi="Times New Roman" w:cs="Times New Roman"/>
          <w:bCs/>
          <w:sz w:val="24"/>
          <w:szCs w:val="24"/>
        </w:rPr>
        <w:t xml:space="preserve">O Barômetro de Sustentabilidade foi criado como um modelo sistêmico com foco em seus principais usuários, como agências governamentais e não governamentais, tomadores de decisão e indivíduos envolvidos com o desenvolvimento sustentável, tendo como objetivo principal medir a sustentabilidade. Esta ferramenta de avaliação foi desenvolvida por especialistas e pesquisadores ligados ao The World Conservation Union (WCU) e ao The International Development Research Centre (IDRC), com Prescott-Allen sendo um dos principais nomes envolvidos no desenvolvimento desse sistema (Souza, 2011; Van Bellen; 2006). </w:t>
      </w:r>
    </w:p>
    <w:p w14:paraId="50C2987E" w14:textId="5460F1BD" w:rsidR="005D5FED" w:rsidRDefault="00D11CA0" w:rsidP="00D11CA0">
      <w:pPr>
        <w:autoSpaceDE w:val="0"/>
        <w:autoSpaceDN w:val="0"/>
        <w:adjustRightInd w:val="0"/>
        <w:spacing w:after="0" w:line="360" w:lineRule="auto"/>
        <w:ind w:firstLine="709"/>
        <w:jc w:val="both"/>
        <w:rPr>
          <w:rFonts w:ascii="Times New Roman" w:hAnsi="Times New Roman" w:cs="Times New Roman"/>
          <w:bCs/>
          <w:sz w:val="24"/>
          <w:szCs w:val="24"/>
        </w:rPr>
      </w:pPr>
      <w:r w:rsidRPr="00D11CA0">
        <w:rPr>
          <w:rFonts w:ascii="Times New Roman" w:hAnsi="Times New Roman" w:cs="Times New Roman"/>
          <w:bCs/>
          <w:sz w:val="24"/>
          <w:szCs w:val="24"/>
        </w:rPr>
        <w:t>De acordo com Prescott-Allen (1999), o Barômetro da Sustentabilidade oferece uma</w:t>
      </w:r>
      <w:r>
        <w:rPr>
          <w:rFonts w:ascii="Times New Roman" w:hAnsi="Times New Roman" w:cs="Times New Roman"/>
          <w:bCs/>
          <w:sz w:val="24"/>
          <w:szCs w:val="24"/>
        </w:rPr>
        <w:t xml:space="preserve"> </w:t>
      </w:r>
      <w:r w:rsidRPr="00D11CA0">
        <w:rPr>
          <w:rFonts w:ascii="Times New Roman" w:hAnsi="Times New Roman" w:cs="Times New Roman"/>
          <w:bCs/>
          <w:sz w:val="24"/>
          <w:szCs w:val="24"/>
        </w:rPr>
        <w:t xml:space="preserve">metodologia para avaliar e relatar o progresso rumo a sociedades sustentáveis, integrando de maneira coerente diversos indicadores sociais e ambientais. A avaliação do estado das pessoas e do meio ambiente é realizada por meio de uma escala de índices que varia de zero a cem, dividida em cinco setores de 20 pontos cada. Cada setor corresponde a uma cor, variando do vermelho ao verde, e a classificação resultante é avaliada como ruim, pobre, média, razoável e boa. Esses termos indicam, conforme a teoria subjacente, os seguintes estados: insustentável, potencialmente insustentável, intermediário, potencialmente sustentável e sustentável. Os índices são apresentados de forma gráfica para facilitar a compreensão e fornecer uma visão geral do estado ambiental e social. </w:t>
      </w:r>
    </w:p>
    <w:p w14:paraId="6FD2FBB8" w14:textId="0C0FAF3E" w:rsidR="005D5FED" w:rsidRDefault="00D11CA0" w:rsidP="00D11CA0">
      <w:pPr>
        <w:autoSpaceDE w:val="0"/>
        <w:autoSpaceDN w:val="0"/>
        <w:adjustRightInd w:val="0"/>
        <w:spacing w:after="0" w:line="360" w:lineRule="auto"/>
        <w:ind w:firstLine="709"/>
        <w:jc w:val="both"/>
        <w:rPr>
          <w:rFonts w:ascii="Times New Roman" w:hAnsi="Times New Roman" w:cs="Times New Roman"/>
          <w:bCs/>
          <w:sz w:val="24"/>
          <w:szCs w:val="24"/>
        </w:rPr>
      </w:pPr>
      <w:r w:rsidRPr="00D11CA0">
        <w:rPr>
          <w:rFonts w:ascii="Times New Roman" w:hAnsi="Times New Roman" w:cs="Times New Roman"/>
          <w:bCs/>
          <w:sz w:val="24"/>
          <w:szCs w:val="24"/>
        </w:rPr>
        <w:t xml:space="preserve">O Barômetro da Sustentabilidade mede a sustentabilidade com base nos índices da ecosfera e do bem-estar social, permitindo a inclusão de subíndices quando disponíveis. O índice da ecosfera identifica tendências da função ecológica ao longo do tempo, abrangendo subaspectos como água, terra, ar, biodiversidade e uso dos recursos. Por sua vez, o índice de bem-estar social reflete o nível de bem-estar da sociedade, considerando fatores como saúde, educação, desemprego, pobreza, renda, criminalidade, negócios e atividades humanas. A premissa fundamental do Barômetro é que uma sociedade estará mais próxima da sustentabilidade se apresentar um elevado nível de bem-estar social e um baixo estresse sobre o sistema ecológico (Prescott-Allen, 1999). </w:t>
      </w:r>
    </w:p>
    <w:p w14:paraId="2327643B" w14:textId="393CE2BB" w:rsidR="005D5FED" w:rsidRDefault="00D11CA0" w:rsidP="00D11CA0">
      <w:pPr>
        <w:autoSpaceDE w:val="0"/>
        <w:autoSpaceDN w:val="0"/>
        <w:adjustRightInd w:val="0"/>
        <w:spacing w:after="0" w:line="360" w:lineRule="auto"/>
        <w:ind w:firstLine="709"/>
        <w:jc w:val="both"/>
        <w:rPr>
          <w:rFonts w:ascii="Times New Roman" w:hAnsi="Times New Roman" w:cs="Times New Roman"/>
          <w:bCs/>
          <w:sz w:val="24"/>
          <w:szCs w:val="24"/>
        </w:rPr>
      </w:pPr>
      <w:r w:rsidRPr="00D11CA0">
        <w:rPr>
          <w:rFonts w:ascii="Times New Roman" w:hAnsi="Times New Roman" w:cs="Times New Roman"/>
          <w:bCs/>
          <w:sz w:val="24"/>
          <w:szCs w:val="24"/>
        </w:rPr>
        <w:lastRenderedPageBreak/>
        <w:t xml:space="preserve">Conforme Michael (2008), o Barômetro da Sustentabilidade é uma ferramenta de avaliação destinada a medir e monitorar a sustentabilidade em diferentes contextos, como cidades, regiões ou países. Ele permite a análise de diversos indicadores relacionados à sustentabilidade ambiental, social, econômica e de bem-estar humano. Essa metodologia envolve a seleção de indicadores relevantes, a construção de escalas de desempenho para esses indicadores, o cálculo das pontuações e a ordenação dos resultados. Com base nessas etapas, é possível obter uma avaliação abrangente do nível de sustentabilidade de uma determinada área. Flexível e adaptável, o Barômetro da Sustentabilidade pode ser aplicado em diferentes escalas, desde níveis locais até globais, permitindo comparar o desempenho de diferentes locais ao longo do tempo e identificar áreas que necessitam de melhorias em termos de sustentabilidade. </w:t>
      </w:r>
    </w:p>
    <w:p w14:paraId="07D811FC" w14:textId="5F177D1B" w:rsidR="00D11CA0" w:rsidRDefault="00D11CA0" w:rsidP="00D11CA0">
      <w:pPr>
        <w:autoSpaceDE w:val="0"/>
        <w:autoSpaceDN w:val="0"/>
        <w:adjustRightInd w:val="0"/>
        <w:spacing w:after="0" w:line="360" w:lineRule="auto"/>
        <w:ind w:firstLine="709"/>
        <w:jc w:val="both"/>
        <w:rPr>
          <w:rFonts w:ascii="Times New Roman" w:hAnsi="Times New Roman" w:cs="Times New Roman"/>
          <w:bCs/>
          <w:sz w:val="24"/>
          <w:szCs w:val="24"/>
        </w:rPr>
      </w:pPr>
      <w:r w:rsidRPr="00D11CA0">
        <w:rPr>
          <w:rFonts w:ascii="Times New Roman" w:hAnsi="Times New Roman" w:cs="Times New Roman"/>
          <w:bCs/>
          <w:sz w:val="24"/>
          <w:szCs w:val="24"/>
        </w:rPr>
        <w:t>Esta ferramenta é amplamente utilizada por pesquisadores, gestores públicos e organizações para avaliar o progresso em direção ao desenvolvimento sustentável e orientar a formulação de políticas e ações que promovam a sustentabilidade em diversas</w:t>
      </w:r>
      <w:r>
        <w:rPr>
          <w:rFonts w:ascii="Times New Roman" w:hAnsi="Times New Roman" w:cs="Times New Roman"/>
          <w:bCs/>
          <w:sz w:val="24"/>
          <w:szCs w:val="24"/>
        </w:rPr>
        <w:t xml:space="preserve"> </w:t>
      </w:r>
      <w:r w:rsidRPr="00D11CA0">
        <w:rPr>
          <w:rFonts w:ascii="Times New Roman" w:hAnsi="Times New Roman" w:cs="Times New Roman"/>
          <w:bCs/>
          <w:sz w:val="24"/>
          <w:szCs w:val="24"/>
        </w:rPr>
        <w:t xml:space="preserve">áreas. Em resumo, o Barômetro da Sustentabilidade é uma ferramenta analítica que auxilia na avaliação e no acompanhamento da sustentabilidade, fornecendo insights valiosos para a tomada de decisões e a implementação de medidas que visam a melhoria contínua dos aspectos ambientais, sociais e econômicos de uma determinada região. </w:t>
      </w:r>
    </w:p>
    <w:p w14:paraId="290DDF26" w14:textId="143672A0" w:rsidR="00D11CA0" w:rsidRDefault="00D11CA0" w:rsidP="00D11CA0">
      <w:pPr>
        <w:autoSpaceDE w:val="0"/>
        <w:autoSpaceDN w:val="0"/>
        <w:adjustRightInd w:val="0"/>
        <w:spacing w:after="0" w:line="360" w:lineRule="auto"/>
        <w:ind w:firstLine="709"/>
        <w:jc w:val="both"/>
        <w:rPr>
          <w:rFonts w:ascii="Times New Roman" w:hAnsi="Times New Roman" w:cs="Times New Roman"/>
          <w:bCs/>
          <w:sz w:val="24"/>
          <w:szCs w:val="24"/>
        </w:rPr>
      </w:pPr>
      <w:r w:rsidRPr="00D11CA0">
        <w:rPr>
          <w:rFonts w:ascii="Times New Roman" w:hAnsi="Times New Roman" w:cs="Times New Roman"/>
          <w:bCs/>
          <w:sz w:val="24"/>
          <w:szCs w:val="24"/>
        </w:rPr>
        <w:t xml:space="preserve">Para utilizar o Barômetro da Sustentabilidade na prática em uma cidade aleatória, é necessário seguir um passo a passo detalhado. Primeiramente, deve-se selecionar indicadores relevantes que abordem diferentes aspectos da sustentabilidade, como bem estar humano, ambiental, econômico e social, como o Índice de Desenvolvimento Humano (IDH), qualidade do ar, PIB per capita e taxa de criminalidade, respectivamente. Em seguida, constrói-se uma escala de desempenho para cada indicador, que permita classificar o desempenho da cidade, por exemplo, utilizando uma escala de 1 a 5. Após isso, calcula-se a pontuação da cidade para cada indicador com base nos dados disponíveis e soma-se as pontuações de todos os indicadores para obter uma pontuação total de sustentabilidade. As cidades são, então, ordenadas de acordo com suas pontuações totais. Por fim, constrói-se um gráfico bidimensional com os eixos representando diferentes dimensões da sustentabilidade, como bem-estar humano e ambiental, posicionando a cidade com base em suas pontuações nessas dimensões. </w:t>
      </w:r>
    </w:p>
    <w:p w14:paraId="15E266F1" w14:textId="2993E03A" w:rsidR="00D11CA0" w:rsidRDefault="00D11CA0" w:rsidP="00D11CA0">
      <w:pPr>
        <w:autoSpaceDE w:val="0"/>
        <w:autoSpaceDN w:val="0"/>
        <w:adjustRightInd w:val="0"/>
        <w:spacing w:after="0" w:line="360" w:lineRule="auto"/>
        <w:ind w:firstLine="709"/>
        <w:jc w:val="both"/>
        <w:rPr>
          <w:rFonts w:ascii="Times New Roman" w:hAnsi="Times New Roman" w:cs="Times New Roman"/>
          <w:bCs/>
          <w:sz w:val="24"/>
          <w:szCs w:val="24"/>
        </w:rPr>
      </w:pPr>
      <w:r w:rsidRPr="00D11CA0">
        <w:rPr>
          <w:rFonts w:ascii="Times New Roman" w:hAnsi="Times New Roman" w:cs="Times New Roman"/>
          <w:bCs/>
          <w:sz w:val="24"/>
          <w:szCs w:val="24"/>
        </w:rPr>
        <w:t>Na Imagem 3 apresenta-se, de forma resumida, o que é o Barômetro da Sustentabilidade, para que serve, o desafio de uso, o que avalia e como se aplica.</w:t>
      </w:r>
    </w:p>
    <w:p w14:paraId="012C4B12" w14:textId="77777777" w:rsidR="00D06754" w:rsidRDefault="00D06754" w:rsidP="00D11CA0">
      <w:pPr>
        <w:autoSpaceDE w:val="0"/>
        <w:autoSpaceDN w:val="0"/>
        <w:adjustRightInd w:val="0"/>
        <w:spacing w:after="0" w:line="360" w:lineRule="auto"/>
        <w:ind w:firstLine="709"/>
        <w:jc w:val="both"/>
        <w:rPr>
          <w:rFonts w:ascii="Times New Roman" w:hAnsi="Times New Roman" w:cs="Times New Roman"/>
          <w:bCs/>
          <w:sz w:val="24"/>
          <w:szCs w:val="24"/>
        </w:rPr>
      </w:pPr>
    </w:p>
    <w:p w14:paraId="4A1DDC96" w14:textId="77777777" w:rsidR="00D06754" w:rsidRDefault="00D06754" w:rsidP="00D11CA0">
      <w:pPr>
        <w:autoSpaceDE w:val="0"/>
        <w:autoSpaceDN w:val="0"/>
        <w:adjustRightInd w:val="0"/>
        <w:spacing w:after="0" w:line="360" w:lineRule="auto"/>
        <w:ind w:firstLine="709"/>
        <w:jc w:val="both"/>
        <w:rPr>
          <w:rFonts w:ascii="Times New Roman" w:hAnsi="Times New Roman" w:cs="Times New Roman"/>
          <w:bCs/>
          <w:sz w:val="24"/>
          <w:szCs w:val="24"/>
        </w:rPr>
      </w:pPr>
    </w:p>
    <w:p w14:paraId="17B62DF9" w14:textId="77777777" w:rsidR="00D06754" w:rsidRDefault="00D06754" w:rsidP="00D11CA0">
      <w:pPr>
        <w:autoSpaceDE w:val="0"/>
        <w:autoSpaceDN w:val="0"/>
        <w:adjustRightInd w:val="0"/>
        <w:spacing w:after="0" w:line="360" w:lineRule="auto"/>
        <w:ind w:firstLine="709"/>
        <w:jc w:val="both"/>
        <w:rPr>
          <w:rFonts w:ascii="Times New Roman" w:hAnsi="Times New Roman" w:cs="Times New Roman"/>
          <w:bCs/>
          <w:sz w:val="24"/>
          <w:szCs w:val="24"/>
        </w:rPr>
      </w:pPr>
    </w:p>
    <w:p w14:paraId="665AC5C4" w14:textId="76A449F5" w:rsidR="00D11CA0" w:rsidRDefault="00D11CA0" w:rsidP="00D11CA0">
      <w:pPr>
        <w:autoSpaceDE w:val="0"/>
        <w:autoSpaceDN w:val="0"/>
        <w:adjustRightInd w:val="0"/>
        <w:spacing w:after="0" w:line="360" w:lineRule="auto"/>
        <w:ind w:firstLine="709"/>
        <w:jc w:val="both"/>
        <w:rPr>
          <w:rFonts w:ascii="Times New Roman" w:hAnsi="Times New Roman" w:cs="Times New Roman"/>
          <w:bCs/>
          <w:sz w:val="24"/>
          <w:szCs w:val="24"/>
        </w:rPr>
      </w:pPr>
      <w:r w:rsidRPr="00D11CA0">
        <w:rPr>
          <w:rFonts w:ascii="Times New Roman" w:hAnsi="Times New Roman" w:cs="Times New Roman"/>
          <w:bCs/>
          <w:sz w:val="24"/>
          <w:szCs w:val="24"/>
        </w:rPr>
        <w:lastRenderedPageBreak/>
        <w:t xml:space="preserve"> Imagem 3 - Infográfico Barômetro da Sustentabilidade</w:t>
      </w:r>
    </w:p>
    <w:p w14:paraId="603136DB" w14:textId="1B1BEA91" w:rsidR="000017FC" w:rsidRDefault="000017FC" w:rsidP="000017FC">
      <w:pPr>
        <w:autoSpaceDE w:val="0"/>
        <w:autoSpaceDN w:val="0"/>
        <w:adjustRightInd w:val="0"/>
        <w:spacing w:after="0" w:line="360" w:lineRule="auto"/>
        <w:jc w:val="center"/>
        <w:rPr>
          <w:rFonts w:ascii="Times New Roman" w:hAnsi="Times New Roman" w:cs="Times New Roman"/>
          <w:bCs/>
          <w:sz w:val="24"/>
          <w:szCs w:val="24"/>
        </w:rPr>
      </w:pPr>
      <w:r w:rsidRPr="000017FC">
        <w:rPr>
          <w:rFonts w:ascii="Times New Roman" w:hAnsi="Times New Roman" w:cs="Times New Roman"/>
          <w:bCs/>
          <w:noProof/>
          <w:sz w:val="24"/>
          <w:szCs w:val="24"/>
        </w:rPr>
        <w:drawing>
          <wp:inline distT="0" distB="0" distL="0" distR="0" wp14:anchorId="06B47460" wp14:editId="5F360A29">
            <wp:extent cx="5760085" cy="3028950"/>
            <wp:effectExtent l="0" t="0" r="0" b="0"/>
            <wp:docPr id="693222590"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3222590" name=""/>
                    <pic:cNvPicPr/>
                  </pic:nvPicPr>
                  <pic:blipFill>
                    <a:blip r:embed="rId12"/>
                    <a:stretch>
                      <a:fillRect/>
                    </a:stretch>
                  </pic:blipFill>
                  <pic:spPr>
                    <a:xfrm>
                      <a:off x="0" y="0"/>
                      <a:ext cx="5760085" cy="3028950"/>
                    </a:xfrm>
                    <a:prstGeom prst="rect">
                      <a:avLst/>
                    </a:prstGeom>
                  </pic:spPr>
                </pic:pic>
              </a:graphicData>
            </a:graphic>
          </wp:inline>
        </w:drawing>
      </w:r>
    </w:p>
    <w:p w14:paraId="680C7A6C" w14:textId="41D66608" w:rsidR="000017FC" w:rsidRDefault="000017FC" w:rsidP="00D11CA0">
      <w:pPr>
        <w:autoSpaceDE w:val="0"/>
        <w:autoSpaceDN w:val="0"/>
        <w:adjustRightInd w:val="0"/>
        <w:spacing w:after="0" w:line="360" w:lineRule="auto"/>
        <w:ind w:firstLine="709"/>
        <w:jc w:val="both"/>
        <w:rPr>
          <w:rFonts w:ascii="Times New Roman" w:hAnsi="Times New Roman" w:cs="Times New Roman"/>
          <w:bCs/>
          <w:sz w:val="24"/>
          <w:szCs w:val="24"/>
        </w:rPr>
      </w:pPr>
      <w:r>
        <w:rPr>
          <w:rFonts w:ascii="Times New Roman" w:hAnsi="Times New Roman" w:cs="Times New Roman"/>
          <w:bCs/>
          <w:sz w:val="24"/>
          <w:szCs w:val="24"/>
        </w:rPr>
        <w:t>Fonte: Elaboração própria, 2025</w:t>
      </w:r>
    </w:p>
    <w:p w14:paraId="1B760EA1" w14:textId="77777777" w:rsidR="000017FC" w:rsidRDefault="000017FC" w:rsidP="00D11CA0">
      <w:pPr>
        <w:autoSpaceDE w:val="0"/>
        <w:autoSpaceDN w:val="0"/>
        <w:adjustRightInd w:val="0"/>
        <w:spacing w:after="0" w:line="360" w:lineRule="auto"/>
        <w:ind w:firstLine="709"/>
        <w:jc w:val="both"/>
        <w:rPr>
          <w:rFonts w:ascii="Times New Roman" w:hAnsi="Times New Roman" w:cs="Times New Roman"/>
          <w:bCs/>
          <w:sz w:val="24"/>
          <w:szCs w:val="24"/>
        </w:rPr>
      </w:pPr>
    </w:p>
    <w:p w14:paraId="33DFAF1D" w14:textId="5B124C78" w:rsidR="005D5FED" w:rsidRDefault="005D5FED" w:rsidP="00D11CA0">
      <w:pPr>
        <w:autoSpaceDE w:val="0"/>
        <w:autoSpaceDN w:val="0"/>
        <w:adjustRightInd w:val="0"/>
        <w:spacing w:after="0" w:line="360" w:lineRule="auto"/>
        <w:ind w:firstLine="709"/>
        <w:jc w:val="both"/>
        <w:rPr>
          <w:rFonts w:ascii="Times New Roman" w:hAnsi="Times New Roman" w:cs="Times New Roman"/>
          <w:bCs/>
          <w:sz w:val="24"/>
          <w:szCs w:val="24"/>
        </w:rPr>
      </w:pPr>
      <w:r w:rsidRPr="005D5FED">
        <w:rPr>
          <w:rFonts w:ascii="Times New Roman" w:hAnsi="Times New Roman" w:cs="Times New Roman"/>
          <w:bCs/>
          <w:sz w:val="24"/>
          <w:szCs w:val="24"/>
        </w:rPr>
        <w:t>O Barômetro da Sustentabilidade é uma ferramenta prática e flexível para a formulação de políticas sustentáveis, adaptável a diferentes contextos. Sua apresentação visual facilita a comunicação e o engajamento, integrando variáveis ambientais, sociais e econômicas. Assim, auxilia no monitoramento do progresso e na definição de ações eficazes para a sustentabilidade.</w:t>
      </w:r>
    </w:p>
    <w:p w14:paraId="6471F463" w14:textId="77777777" w:rsidR="005D5FED" w:rsidRDefault="005D5FED" w:rsidP="005D5FED">
      <w:pPr>
        <w:autoSpaceDE w:val="0"/>
        <w:autoSpaceDN w:val="0"/>
        <w:adjustRightInd w:val="0"/>
        <w:spacing w:after="0" w:line="360" w:lineRule="auto"/>
        <w:jc w:val="both"/>
        <w:rPr>
          <w:rFonts w:ascii="Times New Roman" w:hAnsi="Times New Roman" w:cs="Times New Roman"/>
          <w:b/>
          <w:sz w:val="24"/>
          <w:szCs w:val="24"/>
        </w:rPr>
      </w:pPr>
    </w:p>
    <w:p w14:paraId="54D8C543" w14:textId="430E6793" w:rsidR="00843C4D" w:rsidRDefault="005D5FED" w:rsidP="005D5FED">
      <w:pPr>
        <w:autoSpaceDE w:val="0"/>
        <w:autoSpaceDN w:val="0"/>
        <w:adjustRightInd w:val="0"/>
        <w:spacing w:after="0" w:line="360" w:lineRule="auto"/>
        <w:jc w:val="both"/>
        <w:rPr>
          <w:rFonts w:ascii="Times New Roman" w:hAnsi="Times New Roman" w:cs="Times New Roman"/>
          <w:b/>
          <w:sz w:val="24"/>
          <w:szCs w:val="24"/>
        </w:rPr>
      </w:pPr>
      <w:r w:rsidRPr="00C07648">
        <w:rPr>
          <w:rFonts w:ascii="Times New Roman" w:hAnsi="Times New Roman" w:cs="Times New Roman"/>
          <w:b/>
          <w:sz w:val="24"/>
          <w:szCs w:val="24"/>
        </w:rPr>
        <w:t>2</w:t>
      </w:r>
      <w:r>
        <w:rPr>
          <w:rFonts w:ascii="Times New Roman" w:hAnsi="Times New Roman" w:cs="Times New Roman"/>
          <w:b/>
          <w:sz w:val="24"/>
          <w:szCs w:val="24"/>
        </w:rPr>
        <w:t>.4</w:t>
      </w:r>
      <w:r w:rsidRPr="00C07648">
        <w:rPr>
          <w:rFonts w:ascii="Times New Roman" w:hAnsi="Times New Roman" w:cs="Times New Roman"/>
          <w:b/>
          <w:sz w:val="24"/>
          <w:szCs w:val="24"/>
        </w:rPr>
        <w:t xml:space="preserve"> </w:t>
      </w:r>
      <w:r w:rsidRPr="005D5FED">
        <w:rPr>
          <w:rFonts w:ascii="Times New Roman" w:hAnsi="Times New Roman" w:cs="Times New Roman"/>
          <w:b/>
          <w:sz w:val="24"/>
          <w:szCs w:val="24"/>
        </w:rPr>
        <w:t>Índice de Desenvolvimento Sustentável das Cidades – Brasil (IDSC -BR)</w:t>
      </w:r>
    </w:p>
    <w:p w14:paraId="15720DD4" w14:textId="77777777" w:rsidR="00654CBC" w:rsidRDefault="005D5FED" w:rsidP="00654CBC">
      <w:pPr>
        <w:autoSpaceDE w:val="0"/>
        <w:autoSpaceDN w:val="0"/>
        <w:adjustRightInd w:val="0"/>
        <w:spacing w:after="0" w:line="360" w:lineRule="auto"/>
        <w:ind w:firstLine="709"/>
        <w:jc w:val="both"/>
        <w:rPr>
          <w:rFonts w:ascii="Times New Roman" w:hAnsi="Times New Roman" w:cs="Times New Roman"/>
          <w:bCs/>
          <w:sz w:val="24"/>
          <w:szCs w:val="24"/>
        </w:rPr>
      </w:pPr>
      <w:r w:rsidRPr="005D5FED">
        <w:rPr>
          <w:rFonts w:ascii="Times New Roman" w:hAnsi="Times New Roman" w:cs="Times New Roman"/>
          <w:bCs/>
          <w:sz w:val="24"/>
          <w:szCs w:val="24"/>
        </w:rPr>
        <w:t>O IDSC-BR é uma ferramenta desenvolvida para medir o progresso dos 5.570 municípios brasileiros em relação aos Objetivos de Desenvolvimento Sustentável (ODS), oferecendo uma visão geral e integrada de cada cidade nos diferentes ODS. Baseado em uma ampla gama de indicadores que abrangem aspectos econômicos, sociais e ambientais, o IDSC-BR permite que as cidades monitorem e avaliem suas políticas públicas rumo a um desenvolvimento mais sustentável. Estudos indicam que o uso de índices como o IDSC-BR pode desempenhar um papel determinante na redução das desigualdades regionais ao promover uma competitividade saudável entre os municípios. Além disso, essa ferramenta é essencial para fornecer uma visão holística das dinâmicas urbanas, identificando áreas de progresso e desafios que necessitam de maior atenção.</w:t>
      </w:r>
    </w:p>
    <w:p w14:paraId="68A9D8C9" w14:textId="56EE77AD" w:rsidR="00654CBC" w:rsidRDefault="005D5FED" w:rsidP="00654CBC">
      <w:pPr>
        <w:autoSpaceDE w:val="0"/>
        <w:autoSpaceDN w:val="0"/>
        <w:adjustRightInd w:val="0"/>
        <w:spacing w:after="0" w:line="360" w:lineRule="auto"/>
        <w:ind w:firstLine="709"/>
        <w:jc w:val="both"/>
        <w:rPr>
          <w:rFonts w:ascii="Times New Roman" w:hAnsi="Times New Roman" w:cs="Times New Roman"/>
          <w:bCs/>
          <w:sz w:val="24"/>
          <w:szCs w:val="24"/>
        </w:rPr>
      </w:pPr>
      <w:r w:rsidRPr="005D5FED">
        <w:rPr>
          <w:rFonts w:ascii="Times New Roman" w:hAnsi="Times New Roman" w:cs="Times New Roman"/>
          <w:bCs/>
          <w:sz w:val="24"/>
          <w:szCs w:val="24"/>
        </w:rPr>
        <w:t xml:space="preserve"> A seleção de indicadores para o IDSC-BR segue critérios como a limitação a cem indicadores, a disponibilidade de dados atualizados para monitoramento constante e a validade estatística alinhada com normas internacionais. Além disso, o índice considera dados não </w:t>
      </w:r>
      <w:r w:rsidRPr="005D5FED">
        <w:rPr>
          <w:rFonts w:ascii="Times New Roman" w:hAnsi="Times New Roman" w:cs="Times New Roman"/>
          <w:bCs/>
          <w:sz w:val="24"/>
          <w:szCs w:val="24"/>
        </w:rPr>
        <w:lastRenderedPageBreak/>
        <w:t xml:space="preserve">oficiais em situações específicas, como emissões de gases de efeito estufa e desflorestamento, provenientes de fontes confiáveis como o Observatório do Clima. Ainda que o IDSC-BR seja uma ferramenta estratégica para o planejamento urbano e para o acompanhamento dos ODS, sua aplicação direta não foi parte desta pesquisa. </w:t>
      </w:r>
    </w:p>
    <w:p w14:paraId="77B5CC94" w14:textId="50CD224E" w:rsidR="00654CBC" w:rsidRDefault="005D5FED" w:rsidP="00654CBC">
      <w:pPr>
        <w:autoSpaceDE w:val="0"/>
        <w:autoSpaceDN w:val="0"/>
        <w:adjustRightInd w:val="0"/>
        <w:spacing w:after="0" w:line="360" w:lineRule="auto"/>
        <w:ind w:firstLine="709"/>
        <w:jc w:val="both"/>
        <w:rPr>
          <w:rFonts w:ascii="Times New Roman" w:hAnsi="Times New Roman" w:cs="Times New Roman"/>
          <w:bCs/>
          <w:sz w:val="24"/>
          <w:szCs w:val="24"/>
        </w:rPr>
      </w:pPr>
      <w:r w:rsidRPr="005D5FED">
        <w:rPr>
          <w:rFonts w:ascii="Times New Roman" w:hAnsi="Times New Roman" w:cs="Times New Roman"/>
          <w:bCs/>
          <w:sz w:val="24"/>
          <w:szCs w:val="24"/>
        </w:rPr>
        <w:t>Os Painéis ODS fornecem uma representação visual do desempenho de cada cidade nos 17 ODS, utilizando um sistema de classificação por cores (verde, amarelo, laranja e vermelho) que indica o quão distante um município está de atingir cada objetivo; quanto mais próximo do vermelho, maior a distância para alcançar a meta estabelecida. O IDSC</w:t>
      </w:r>
      <w:r>
        <w:rPr>
          <w:rFonts w:ascii="Times New Roman" w:hAnsi="Times New Roman" w:cs="Times New Roman"/>
          <w:bCs/>
          <w:sz w:val="24"/>
          <w:szCs w:val="24"/>
        </w:rPr>
        <w:t>-</w:t>
      </w:r>
      <w:r w:rsidRPr="005D5FED">
        <w:rPr>
          <w:rFonts w:ascii="Times New Roman" w:hAnsi="Times New Roman" w:cs="Times New Roman"/>
          <w:bCs/>
          <w:sz w:val="24"/>
          <w:szCs w:val="24"/>
        </w:rPr>
        <w:t>BR destaca diversas lacunas de dados que dificultam o monitoramento completo dos ODS, incluindo a ausência de informações sobre pesticidas perigosos, qualidade da água potável e consumo de energia renovável, entre outros. Essa carência ressalta a importância de investimentos em sistemas de estatísticas administrativas para assegurar a disponibilidade de dados essenciais ao acompanhamento eficaz dos ODS.</w:t>
      </w:r>
    </w:p>
    <w:p w14:paraId="7A93CF7D" w14:textId="138BDD4F" w:rsidR="00654CBC" w:rsidRDefault="005D5FED" w:rsidP="005D5FED">
      <w:pPr>
        <w:autoSpaceDE w:val="0"/>
        <w:autoSpaceDN w:val="0"/>
        <w:adjustRightInd w:val="0"/>
        <w:spacing w:after="0" w:line="360" w:lineRule="auto"/>
        <w:ind w:firstLine="709"/>
        <w:jc w:val="both"/>
        <w:rPr>
          <w:rFonts w:ascii="Times New Roman" w:hAnsi="Times New Roman" w:cs="Times New Roman"/>
          <w:bCs/>
          <w:sz w:val="24"/>
          <w:szCs w:val="24"/>
        </w:rPr>
      </w:pPr>
      <w:r w:rsidRPr="005D5FED">
        <w:rPr>
          <w:rFonts w:ascii="Times New Roman" w:hAnsi="Times New Roman" w:cs="Times New Roman"/>
          <w:bCs/>
          <w:sz w:val="24"/>
          <w:szCs w:val="24"/>
        </w:rPr>
        <w:t xml:space="preserve"> Na Imagem 4 apresenta-se, de forma resumida, o que é o IDSC-BR, para o que é importante, o desafio de uso, como funciona e como se aplica. </w:t>
      </w:r>
    </w:p>
    <w:p w14:paraId="76DE051A" w14:textId="390471F0" w:rsidR="005D5FED" w:rsidRDefault="005D5FED" w:rsidP="00843C4D">
      <w:pPr>
        <w:autoSpaceDE w:val="0"/>
        <w:autoSpaceDN w:val="0"/>
        <w:adjustRightInd w:val="0"/>
        <w:spacing w:after="0" w:line="360" w:lineRule="auto"/>
        <w:ind w:firstLine="709"/>
        <w:jc w:val="both"/>
        <w:rPr>
          <w:rFonts w:ascii="Times New Roman" w:hAnsi="Times New Roman" w:cs="Times New Roman"/>
          <w:bCs/>
          <w:sz w:val="24"/>
          <w:szCs w:val="24"/>
        </w:rPr>
      </w:pPr>
      <w:r w:rsidRPr="005D5FED">
        <w:rPr>
          <w:rFonts w:ascii="Times New Roman" w:hAnsi="Times New Roman" w:cs="Times New Roman"/>
          <w:bCs/>
          <w:sz w:val="24"/>
          <w:szCs w:val="24"/>
        </w:rPr>
        <w:t>Imagem 4 - Infográfico Índice de Desenvolvimento Sustentável das Cidades – Brasil</w:t>
      </w:r>
    </w:p>
    <w:p w14:paraId="325B2F27" w14:textId="77777777" w:rsidR="00843C4D" w:rsidRDefault="00843C4D" w:rsidP="00843C4D">
      <w:pPr>
        <w:autoSpaceDE w:val="0"/>
        <w:autoSpaceDN w:val="0"/>
        <w:adjustRightInd w:val="0"/>
        <w:spacing w:after="0" w:line="360" w:lineRule="auto"/>
        <w:jc w:val="both"/>
        <w:rPr>
          <w:rFonts w:ascii="Times New Roman" w:hAnsi="Times New Roman" w:cs="Times New Roman"/>
          <w:bCs/>
          <w:sz w:val="24"/>
          <w:szCs w:val="24"/>
        </w:rPr>
      </w:pPr>
      <w:r w:rsidRPr="00843C4D">
        <w:rPr>
          <w:rFonts w:ascii="Times New Roman" w:hAnsi="Times New Roman" w:cs="Times New Roman"/>
          <w:bCs/>
          <w:noProof/>
          <w:sz w:val="24"/>
          <w:szCs w:val="24"/>
        </w:rPr>
        <w:drawing>
          <wp:inline distT="0" distB="0" distL="0" distR="0" wp14:anchorId="1DD13141" wp14:editId="0CBF72D1">
            <wp:extent cx="5760085" cy="3705860"/>
            <wp:effectExtent l="0" t="0" r="0" b="8890"/>
            <wp:docPr id="80419073"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419073" name=""/>
                    <pic:cNvPicPr/>
                  </pic:nvPicPr>
                  <pic:blipFill>
                    <a:blip r:embed="rId13"/>
                    <a:stretch>
                      <a:fillRect/>
                    </a:stretch>
                  </pic:blipFill>
                  <pic:spPr>
                    <a:xfrm>
                      <a:off x="0" y="0"/>
                      <a:ext cx="5760085" cy="3705860"/>
                    </a:xfrm>
                    <a:prstGeom prst="rect">
                      <a:avLst/>
                    </a:prstGeom>
                  </pic:spPr>
                </pic:pic>
              </a:graphicData>
            </a:graphic>
          </wp:inline>
        </w:drawing>
      </w:r>
    </w:p>
    <w:p w14:paraId="1E0AD1E1" w14:textId="35227D31" w:rsidR="00654CBC" w:rsidRDefault="00654CBC" w:rsidP="00843C4D">
      <w:pPr>
        <w:autoSpaceDE w:val="0"/>
        <w:autoSpaceDN w:val="0"/>
        <w:adjustRightInd w:val="0"/>
        <w:spacing w:after="0" w:line="360" w:lineRule="auto"/>
        <w:ind w:firstLine="709"/>
        <w:jc w:val="both"/>
        <w:rPr>
          <w:rFonts w:ascii="Times New Roman" w:hAnsi="Times New Roman" w:cs="Times New Roman"/>
          <w:bCs/>
          <w:sz w:val="24"/>
          <w:szCs w:val="24"/>
        </w:rPr>
      </w:pPr>
      <w:r w:rsidRPr="00654CBC">
        <w:rPr>
          <w:rFonts w:ascii="Times New Roman" w:hAnsi="Times New Roman" w:cs="Times New Roman"/>
          <w:bCs/>
          <w:sz w:val="24"/>
          <w:szCs w:val="24"/>
        </w:rPr>
        <w:t xml:space="preserve">O IDSC-BR compara municípios e apoia a formulação de políticas sustentáveis, identificando áreas prioritárias para investimento. Além de fortalecer a transparência, engaja a </w:t>
      </w:r>
      <w:r w:rsidRPr="00654CBC">
        <w:rPr>
          <w:rFonts w:ascii="Times New Roman" w:hAnsi="Times New Roman" w:cs="Times New Roman"/>
          <w:bCs/>
          <w:sz w:val="24"/>
          <w:szCs w:val="24"/>
        </w:rPr>
        <w:lastRenderedPageBreak/>
        <w:t>sociedade no acompanhamento da Agenda 2030. Seu diagnóstico detalhado contribui para cidades mais sustentáveis, resilientes e justas.</w:t>
      </w:r>
    </w:p>
    <w:p w14:paraId="636328A2" w14:textId="77777777" w:rsidR="00843C4D" w:rsidRDefault="00843C4D" w:rsidP="00843C4D">
      <w:pPr>
        <w:autoSpaceDE w:val="0"/>
        <w:autoSpaceDN w:val="0"/>
        <w:adjustRightInd w:val="0"/>
        <w:spacing w:after="0" w:line="360" w:lineRule="auto"/>
        <w:ind w:firstLine="709"/>
        <w:jc w:val="both"/>
        <w:rPr>
          <w:rFonts w:ascii="Times New Roman" w:hAnsi="Times New Roman" w:cs="Times New Roman"/>
          <w:bCs/>
          <w:sz w:val="24"/>
          <w:szCs w:val="24"/>
        </w:rPr>
      </w:pPr>
    </w:p>
    <w:p w14:paraId="6332F65F" w14:textId="1AA83C22" w:rsidR="00843C4D" w:rsidRDefault="00654CBC" w:rsidP="00654CBC">
      <w:pPr>
        <w:autoSpaceDE w:val="0"/>
        <w:autoSpaceDN w:val="0"/>
        <w:adjustRightInd w:val="0"/>
        <w:spacing w:after="0" w:line="360" w:lineRule="auto"/>
        <w:jc w:val="both"/>
        <w:rPr>
          <w:rFonts w:ascii="Times New Roman" w:hAnsi="Times New Roman" w:cs="Times New Roman"/>
          <w:b/>
          <w:sz w:val="24"/>
          <w:szCs w:val="24"/>
        </w:rPr>
      </w:pPr>
      <w:r w:rsidRPr="00C07648">
        <w:rPr>
          <w:rFonts w:ascii="Times New Roman" w:hAnsi="Times New Roman" w:cs="Times New Roman"/>
          <w:b/>
          <w:sz w:val="24"/>
          <w:szCs w:val="24"/>
        </w:rPr>
        <w:t>2</w:t>
      </w:r>
      <w:r>
        <w:rPr>
          <w:rFonts w:ascii="Times New Roman" w:hAnsi="Times New Roman" w:cs="Times New Roman"/>
          <w:b/>
          <w:sz w:val="24"/>
          <w:szCs w:val="24"/>
        </w:rPr>
        <w:t>.5</w:t>
      </w:r>
      <w:r w:rsidRPr="00C07648">
        <w:rPr>
          <w:rFonts w:ascii="Times New Roman" w:hAnsi="Times New Roman" w:cs="Times New Roman"/>
          <w:b/>
          <w:sz w:val="24"/>
          <w:szCs w:val="24"/>
        </w:rPr>
        <w:t xml:space="preserve"> </w:t>
      </w:r>
      <w:r w:rsidRPr="00654CBC">
        <w:rPr>
          <w:rFonts w:ascii="Times New Roman" w:hAnsi="Times New Roman" w:cs="Times New Roman"/>
          <w:b/>
          <w:sz w:val="24"/>
          <w:szCs w:val="24"/>
        </w:rPr>
        <w:t>ABNT NBR IS0 37120</w:t>
      </w:r>
      <w:r w:rsidR="00973A3B">
        <w:rPr>
          <w:rFonts w:ascii="Times New Roman" w:hAnsi="Times New Roman" w:cs="Times New Roman"/>
          <w:b/>
          <w:sz w:val="24"/>
          <w:szCs w:val="24"/>
        </w:rPr>
        <w:t>/2021</w:t>
      </w:r>
    </w:p>
    <w:p w14:paraId="38B93F7F" w14:textId="68A961F0" w:rsidR="00654CBC" w:rsidRDefault="00654CBC" w:rsidP="00654CBC">
      <w:pPr>
        <w:autoSpaceDE w:val="0"/>
        <w:autoSpaceDN w:val="0"/>
        <w:adjustRightInd w:val="0"/>
        <w:spacing w:after="0" w:line="360" w:lineRule="auto"/>
        <w:ind w:firstLine="709"/>
        <w:jc w:val="both"/>
        <w:rPr>
          <w:rFonts w:ascii="Times New Roman" w:hAnsi="Times New Roman" w:cs="Times New Roman"/>
          <w:bCs/>
          <w:sz w:val="24"/>
          <w:szCs w:val="24"/>
        </w:rPr>
      </w:pPr>
      <w:r w:rsidRPr="00654CBC">
        <w:rPr>
          <w:rFonts w:ascii="Times New Roman" w:hAnsi="Times New Roman" w:cs="Times New Roman"/>
          <w:bCs/>
          <w:sz w:val="24"/>
          <w:szCs w:val="24"/>
        </w:rPr>
        <w:t>A norma ISO 37120, intitulada "Desenvolvimento sustentável de comunidades — Indicadores para serviços urbanos e qualidade de vida", foi publicada inicialmente em 2014</w:t>
      </w:r>
      <w:r>
        <w:rPr>
          <w:rFonts w:ascii="Times New Roman" w:hAnsi="Times New Roman" w:cs="Times New Roman"/>
          <w:bCs/>
          <w:sz w:val="24"/>
          <w:szCs w:val="24"/>
        </w:rPr>
        <w:t xml:space="preserve"> </w:t>
      </w:r>
      <w:r w:rsidRPr="00654CBC">
        <w:rPr>
          <w:rFonts w:ascii="Times New Roman" w:hAnsi="Times New Roman" w:cs="Times New Roman"/>
          <w:bCs/>
          <w:sz w:val="24"/>
          <w:szCs w:val="24"/>
        </w:rPr>
        <w:t xml:space="preserve">e revisada em 2018. A versão original estabelecia metodologias para 100 indicadores distribuídos em 17 temas relacionados a serviços urbanos e qualidade de vida. Esses indicadores foram categorizados em "principais" (core), considerados essenciais para a compreensão de cada tema, e "de apoio" (supporting), totalizando 46 e 54 indicadores, respectivamente. A norma é aplicável a qualquer cidade, município ou governo local, independentemente de seu tamanho ou localização (ISO, 2018). </w:t>
      </w:r>
    </w:p>
    <w:p w14:paraId="51FE9610" w14:textId="3FEB1609" w:rsidR="00654CBC" w:rsidRDefault="00654CBC" w:rsidP="00654CBC">
      <w:pPr>
        <w:autoSpaceDE w:val="0"/>
        <w:autoSpaceDN w:val="0"/>
        <w:adjustRightInd w:val="0"/>
        <w:spacing w:after="0" w:line="360" w:lineRule="auto"/>
        <w:ind w:firstLine="709"/>
        <w:jc w:val="both"/>
        <w:rPr>
          <w:rFonts w:ascii="Times New Roman" w:hAnsi="Times New Roman" w:cs="Times New Roman"/>
          <w:bCs/>
          <w:sz w:val="24"/>
          <w:szCs w:val="24"/>
        </w:rPr>
      </w:pPr>
      <w:r w:rsidRPr="00654CBC">
        <w:rPr>
          <w:rFonts w:ascii="Times New Roman" w:hAnsi="Times New Roman" w:cs="Times New Roman"/>
          <w:bCs/>
          <w:sz w:val="24"/>
          <w:szCs w:val="24"/>
        </w:rPr>
        <w:t xml:space="preserve">A norma ISO 37120 não estabelece valores absolutos de referência para seus indicadores, uma vez que seu caráter universal impede a avaliação direta do desempenho das cidades apenas com sua aplicação. Dessa forma, a análise do desempenho urbano deve ser feita comparando diferentes localidades ou acompanhando a evolução dos indicadores ao longo do tempo dentro da mesma cidade. Além disso, a norma prevê indicadores de perfil, que auxiliam na identificação de cidades com características semelhantes, permitindo comparações mais precisas e adequadas (ISO, 2018). </w:t>
      </w:r>
    </w:p>
    <w:p w14:paraId="0E0AA6D4" w14:textId="49AECD16" w:rsidR="00654CBC" w:rsidRDefault="00654CBC" w:rsidP="00654CBC">
      <w:pPr>
        <w:autoSpaceDE w:val="0"/>
        <w:autoSpaceDN w:val="0"/>
        <w:adjustRightInd w:val="0"/>
        <w:spacing w:after="0" w:line="360" w:lineRule="auto"/>
        <w:ind w:firstLine="709"/>
        <w:jc w:val="both"/>
        <w:rPr>
          <w:rFonts w:ascii="Times New Roman" w:hAnsi="Times New Roman" w:cs="Times New Roman"/>
          <w:bCs/>
          <w:sz w:val="24"/>
          <w:szCs w:val="24"/>
        </w:rPr>
      </w:pPr>
      <w:r w:rsidRPr="00654CBC">
        <w:rPr>
          <w:rFonts w:ascii="Times New Roman" w:hAnsi="Times New Roman" w:cs="Times New Roman"/>
          <w:bCs/>
          <w:sz w:val="24"/>
          <w:szCs w:val="24"/>
        </w:rPr>
        <w:t xml:space="preserve">No Brasil, a norma foi adotada como ABNT NBR ISO 37120:2017, e sua versão mais recente foi atualizada em 2021, com a inclusão de notas que visam correlacionar os indicadores com a realidade brasileira. </w:t>
      </w:r>
    </w:p>
    <w:p w14:paraId="074801A1" w14:textId="6665CDBA" w:rsidR="00654CBC" w:rsidRDefault="00654CBC" w:rsidP="00654CBC">
      <w:pPr>
        <w:autoSpaceDE w:val="0"/>
        <w:autoSpaceDN w:val="0"/>
        <w:adjustRightInd w:val="0"/>
        <w:spacing w:after="0" w:line="360" w:lineRule="auto"/>
        <w:ind w:firstLine="709"/>
        <w:jc w:val="both"/>
        <w:rPr>
          <w:rFonts w:ascii="Times New Roman" w:hAnsi="Times New Roman" w:cs="Times New Roman"/>
          <w:bCs/>
          <w:sz w:val="24"/>
          <w:szCs w:val="24"/>
        </w:rPr>
      </w:pPr>
      <w:r w:rsidRPr="00654CBC">
        <w:rPr>
          <w:rFonts w:ascii="Times New Roman" w:hAnsi="Times New Roman" w:cs="Times New Roman"/>
          <w:bCs/>
          <w:sz w:val="24"/>
          <w:szCs w:val="24"/>
        </w:rPr>
        <w:t>A norma ABNT NBR ISO 37120</w:t>
      </w:r>
      <w:r w:rsidR="00973A3B">
        <w:rPr>
          <w:rFonts w:ascii="Times New Roman" w:hAnsi="Times New Roman" w:cs="Times New Roman"/>
          <w:bCs/>
          <w:sz w:val="24"/>
          <w:szCs w:val="24"/>
        </w:rPr>
        <w:t>/2021</w:t>
      </w:r>
      <w:r w:rsidRPr="00654CBC">
        <w:rPr>
          <w:rFonts w:ascii="Times New Roman" w:hAnsi="Times New Roman" w:cs="Times New Roman"/>
          <w:bCs/>
          <w:sz w:val="24"/>
          <w:szCs w:val="24"/>
        </w:rPr>
        <w:t xml:space="preserve"> está alinhada com os ODS da Agenda 2030 da ONU, relacionando seus indicadores ao monitoramento de nove dos 17 ODS estabelecidos pelas Nações Unidas (Associação Brasileira Normas de Técnicas, 2021). Além do processo de normatização, esses indicadores servem de base para certificações anuais realizadas pelo World Council on City Data (WCCD), que desempenha importante papel na padronização e divulgação de métricas urbanas. Essas certificações são validadas após auditorias dos resultados e são classificadas de acordo com o número de indicadores essenciais e de apoio fornecidos pelas cidades (Citynet, 2016). </w:t>
      </w:r>
    </w:p>
    <w:p w14:paraId="22B2C142" w14:textId="3EACD3D9" w:rsidR="00654CBC" w:rsidRDefault="00654CBC" w:rsidP="00654CBC">
      <w:pPr>
        <w:autoSpaceDE w:val="0"/>
        <w:autoSpaceDN w:val="0"/>
        <w:adjustRightInd w:val="0"/>
        <w:spacing w:after="0" w:line="360" w:lineRule="auto"/>
        <w:ind w:firstLine="709"/>
        <w:jc w:val="both"/>
        <w:rPr>
          <w:rFonts w:ascii="Times New Roman" w:hAnsi="Times New Roman" w:cs="Times New Roman"/>
          <w:bCs/>
          <w:sz w:val="24"/>
          <w:szCs w:val="24"/>
        </w:rPr>
      </w:pPr>
      <w:r w:rsidRPr="00654CBC">
        <w:rPr>
          <w:rFonts w:ascii="Times New Roman" w:hAnsi="Times New Roman" w:cs="Times New Roman"/>
          <w:bCs/>
          <w:sz w:val="24"/>
          <w:szCs w:val="24"/>
        </w:rPr>
        <w:t xml:space="preserve">Vale destacar que o desempenho das cidades não é considerado para a obtenção das certificações, mas sim a transparência na disponibilização dos dados. Embora ainda não existam registros de cidades brasileiras certificadas pelo WCCD e haja poucos estudos sobre o tema na literatura científica, um avanço significativo ocorreu em 2022. Nesse ano, a ABNT </w:t>
      </w:r>
      <w:r w:rsidRPr="00654CBC">
        <w:rPr>
          <w:rFonts w:ascii="Times New Roman" w:hAnsi="Times New Roman" w:cs="Times New Roman"/>
          <w:bCs/>
          <w:sz w:val="24"/>
          <w:szCs w:val="24"/>
        </w:rPr>
        <w:lastRenderedPageBreak/>
        <w:t xml:space="preserve">Certificadora desenvolveu um processo de certificação para a norma ISO 37120, e até o momento, três cidades foram certificadas: São José dos Campos, Pindamonhangaba e Jundiaí (Associação Brasileira de Normas Técnicas, 2023). </w:t>
      </w:r>
    </w:p>
    <w:p w14:paraId="72376C05" w14:textId="5337E756" w:rsidR="00654CBC" w:rsidRDefault="00654CBC" w:rsidP="00654CBC">
      <w:pPr>
        <w:autoSpaceDE w:val="0"/>
        <w:autoSpaceDN w:val="0"/>
        <w:adjustRightInd w:val="0"/>
        <w:spacing w:after="0" w:line="360" w:lineRule="auto"/>
        <w:ind w:firstLine="709"/>
        <w:jc w:val="both"/>
        <w:rPr>
          <w:rFonts w:ascii="Times New Roman" w:hAnsi="Times New Roman" w:cs="Times New Roman"/>
          <w:bCs/>
          <w:sz w:val="24"/>
          <w:szCs w:val="24"/>
        </w:rPr>
      </w:pPr>
      <w:r w:rsidRPr="00654CBC">
        <w:rPr>
          <w:rFonts w:ascii="Times New Roman" w:hAnsi="Times New Roman" w:cs="Times New Roman"/>
          <w:bCs/>
          <w:sz w:val="24"/>
          <w:szCs w:val="24"/>
        </w:rPr>
        <w:t>A ISO 37120 é aplicável a qualquer cidade ou governo local, de qualquer tamanho,</w:t>
      </w:r>
      <w:r>
        <w:rPr>
          <w:rFonts w:ascii="Times New Roman" w:hAnsi="Times New Roman" w:cs="Times New Roman"/>
          <w:bCs/>
          <w:sz w:val="24"/>
          <w:szCs w:val="24"/>
        </w:rPr>
        <w:t xml:space="preserve"> </w:t>
      </w:r>
      <w:r w:rsidRPr="00654CBC">
        <w:rPr>
          <w:rFonts w:ascii="Times New Roman" w:hAnsi="Times New Roman" w:cs="Times New Roman"/>
          <w:bCs/>
          <w:sz w:val="24"/>
          <w:szCs w:val="24"/>
        </w:rPr>
        <w:t xml:space="preserve">localizada em países desenvolvidos ou em desenvolvimento, e não estabelece valores de referência ou patamares quantitativos para os resultados encontrados. A conformidade com a norma não implica em nenhum status ou julgamento a respeito dos valores encontrados. O objetivo é que haja comprometimento com a medição dos indicadores. Cabe a cada cidade, de acordo com o seu contexto, estabelecer seus objetivos e metas. </w:t>
      </w:r>
    </w:p>
    <w:p w14:paraId="3D40A413" w14:textId="73E34E15" w:rsidR="00654CBC" w:rsidRDefault="00654CBC" w:rsidP="00654CBC">
      <w:pPr>
        <w:autoSpaceDE w:val="0"/>
        <w:autoSpaceDN w:val="0"/>
        <w:adjustRightInd w:val="0"/>
        <w:spacing w:after="0" w:line="360" w:lineRule="auto"/>
        <w:ind w:firstLine="709"/>
        <w:jc w:val="both"/>
        <w:rPr>
          <w:rFonts w:ascii="Times New Roman" w:hAnsi="Times New Roman" w:cs="Times New Roman"/>
          <w:bCs/>
          <w:sz w:val="24"/>
          <w:szCs w:val="24"/>
        </w:rPr>
      </w:pPr>
      <w:r w:rsidRPr="00654CBC">
        <w:rPr>
          <w:rFonts w:ascii="Times New Roman" w:hAnsi="Times New Roman" w:cs="Times New Roman"/>
          <w:bCs/>
          <w:sz w:val="24"/>
          <w:szCs w:val="24"/>
        </w:rPr>
        <w:t>Segundo a ISO (2014), indicadores padronizados possibilitam às cidades acessarem sua performance e mensurar seu progresso ao longo do tempo, além de promover aprendizado através da comparação com outras cidades de maneira local ou global. Essa padronização também auxilia na construção de políticas, no planejamento e no gerenciamento de múltiplos setores e partes interessadas.</w:t>
      </w:r>
    </w:p>
    <w:p w14:paraId="09A73B7F" w14:textId="6FA237B9" w:rsidR="00654CBC" w:rsidRDefault="00654CBC" w:rsidP="00654CBC">
      <w:pPr>
        <w:autoSpaceDE w:val="0"/>
        <w:autoSpaceDN w:val="0"/>
        <w:adjustRightInd w:val="0"/>
        <w:spacing w:after="0" w:line="360" w:lineRule="auto"/>
        <w:ind w:firstLine="709"/>
        <w:jc w:val="both"/>
        <w:rPr>
          <w:rFonts w:ascii="Times New Roman" w:hAnsi="Times New Roman" w:cs="Times New Roman"/>
          <w:bCs/>
          <w:sz w:val="24"/>
          <w:szCs w:val="24"/>
        </w:rPr>
      </w:pPr>
      <w:r w:rsidRPr="00654CBC">
        <w:rPr>
          <w:rFonts w:ascii="Times New Roman" w:hAnsi="Times New Roman" w:cs="Times New Roman"/>
          <w:bCs/>
          <w:sz w:val="24"/>
          <w:szCs w:val="24"/>
        </w:rPr>
        <w:t xml:space="preserve"> Na Imagem 5 apresenta-se, de forma resumida, o que é a ABNT NBR ISO 37120/2017, o que é, seus benefícios, o que é importante, a adaptação ao Brasil e a conexão com os ODS e certificação. </w:t>
      </w:r>
    </w:p>
    <w:p w14:paraId="1F969BB8" w14:textId="1B5AE8F2" w:rsidR="00654CBC" w:rsidRDefault="00654CBC" w:rsidP="00654CBC">
      <w:pPr>
        <w:autoSpaceDE w:val="0"/>
        <w:autoSpaceDN w:val="0"/>
        <w:adjustRightInd w:val="0"/>
        <w:spacing w:after="0" w:line="360" w:lineRule="auto"/>
        <w:ind w:firstLine="709"/>
        <w:jc w:val="both"/>
        <w:rPr>
          <w:rFonts w:ascii="Times New Roman" w:hAnsi="Times New Roman" w:cs="Times New Roman"/>
          <w:bCs/>
          <w:sz w:val="24"/>
          <w:szCs w:val="24"/>
        </w:rPr>
      </w:pPr>
      <w:r w:rsidRPr="00654CBC">
        <w:rPr>
          <w:rFonts w:ascii="Times New Roman" w:hAnsi="Times New Roman" w:cs="Times New Roman"/>
          <w:bCs/>
          <w:sz w:val="24"/>
          <w:szCs w:val="24"/>
        </w:rPr>
        <w:t>Imagem 5 - Infográfico ABNT NBR ISO 37120</w:t>
      </w:r>
    </w:p>
    <w:p w14:paraId="642B50DE" w14:textId="77777777" w:rsidR="00843C4D" w:rsidRDefault="00843C4D" w:rsidP="00843C4D">
      <w:pPr>
        <w:autoSpaceDE w:val="0"/>
        <w:autoSpaceDN w:val="0"/>
        <w:adjustRightInd w:val="0"/>
        <w:spacing w:after="0" w:line="360" w:lineRule="auto"/>
        <w:jc w:val="both"/>
        <w:rPr>
          <w:rFonts w:ascii="Times New Roman" w:hAnsi="Times New Roman" w:cs="Times New Roman"/>
          <w:bCs/>
          <w:sz w:val="24"/>
          <w:szCs w:val="24"/>
        </w:rPr>
      </w:pPr>
      <w:r w:rsidRPr="00843C4D">
        <w:rPr>
          <w:rFonts w:ascii="Times New Roman" w:hAnsi="Times New Roman" w:cs="Times New Roman"/>
          <w:bCs/>
          <w:noProof/>
          <w:sz w:val="24"/>
          <w:szCs w:val="24"/>
        </w:rPr>
        <w:drawing>
          <wp:inline distT="0" distB="0" distL="0" distR="0" wp14:anchorId="3640E367" wp14:editId="6E90549B">
            <wp:extent cx="5760085" cy="3199130"/>
            <wp:effectExtent l="0" t="0" r="0" b="1270"/>
            <wp:docPr id="1985206704"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5206704" name=""/>
                    <pic:cNvPicPr/>
                  </pic:nvPicPr>
                  <pic:blipFill>
                    <a:blip r:embed="rId14"/>
                    <a:stretch>
                      <a:fillRect/>
                    </a:stretch>
                  </pic:blipFill>
                  <pic:spPr>
                    <a:xfrm>
                      <a:off x="0" y="0"/>
                      <a:ext cx="5760085" cy="3199130"/>
                    </a:xfrm>
                    <a:prstGeom prst="rect">
                      <a:avLst/>
                    </a:prstGeom>
                  </pic:spPr>
                </pic:pic>
              </a:graphicData>
            </a:graphic>
          </wp:inline>
        </w:drawing>
      </w:r>
    </w:p>
    <w:p w14:paraId="6BA2B6F9" w14:textId="60D59809" w:rsidR="00654CBC" w:rsidRDefault="00654CBC" w:rsidP="00843C4D">
      <w:pPr>
        <w:autoSpaceDE w:val="0"/>
        <w:autoSpaceDN w:val="0"/>
        <w:adjustRightInd w:val="0"/>
        <w:spacing w:after="0" w:line="360" w:lineRule="auto"/>
        <w:ind w:firstLine="709"/>
        <w:jc w:val="both"/>
        <w:rPr>
          <w:rFonts w:ascii="Times New Roman" w:hAnsi="Times New Roman" w:cs="Times New Roman"/>
          <w:bCs/>
          <w:sz w:val="24"/>
          <w:szCs w:val="24"/>
        </w:rPr>
      </w:pPr>
      <w:r w:rsidRPr="00654CBC">
        <w:rPr>
          <w:rFonts w:ascii="Times New Roman" w:hAnsi="Times New Roman" w:cs="Times New Roman"/>
          <w:bCs/>
          <w:sz w:val="24"/>
          <w:szCs w:val="24"/>
        </w:rPr>
        <w:t>Portanto, ressalta-se que a ABNT NBR ISO 37120 foi escolhida tanto pela sua estrutura padronizada e amplamente aceita quanto pela facilidade de acesso a dados objetivos e mensuráveis, permitindo uma análise mais pragmática e alinhada ao escopo do estudo.</w:t>
      </w:r>
    </w:p>
    <w:p w14:paraId="2B9E0402" w14:textId="77777777" w:rsidR="00843C4D" w:rsidRPr="00654CBC" w:rsidRDefault="00843C4D" w:rsidP="00843C4D">
      <w:pPr>
        <w:autoSpaceDE w:val="0"/>
        <w:autoSpaceDN w:val="0"/>
        <w:adjustRightInd w:val="0"/>
        <w:spacing w:after="0" w:line="360" w:lineRule="auto"/>
        <w:ind w:firstLine="709"/>
        <w:jc w:val="both"/>
        <w:rPr>
          <w:rFonts w:ascii="Times New Roman" w:hAnsi="Times New Roman" w:cs="Times New Roman"/>
          <w:bCs/>
          <w:sz w:val="24"/>
          <w:szCs w:val="24"/>
        </w:rPr>
      </w:pPr>
    </w:p>
    <w:p w14:paraId="46534131" w14:textId="4317B400" w:rsidR="00843C4D" w:rsidRDefault="00C07648" w:rsidP="00E8371F">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631F99">
        <w:rPr>
          <w:rFonts w:ascii="Times New Roman" w:hAnsi="Times New Roman" w:cs="Times New Roman"/>
          <w:b/>
          <w:sz w:val="24"/>
          <w:szCs w:val="24"/>
        </w:rPr>
        <w:t xml:space="preserve"> PROCEDIMENTOS METODOLÓGICOS </w:t>
      </w:r>
    </w:p>
    <w:p w14:paraId="2ED25F61" w14:textId="502FEC8D" w:rsidR="006264B1" w:rsidRPr="006264B1" w:rsidRDefault="006264B1" w:rsidP="006264B1">
      <w:pPr>
        <w:autoSpaceDE w:val="0"/>
        <w:autoSpaceDN w:val="0"/>
        <w:adjustRightInd w:val="0"/>
        <w:spacing w:after="0" w:line="360" w:lineRule="auto"/>
        <w:ind w:firstLine="709"/>
        <w:jc w:val="both"/>
        <w:rPr>
          <w:rFonts w:ascii="Times New Roman" w:hAnsi="Times New Roman" w:cs="Times New Roman"/>
          <w:sz w:val="24"/>
          <w:szCs w:val="24"/>
        </w:rPr>
      </w:pPr>
      <w:r w:rsidRPr="006264B1">
        <w:rPr>
          <w:rFonts w:ascii="Times New Roman" w:hAnsi="Times New Roman" w:cs="Times New Roman"/>
          <w:sz w:val="24"/>
          <w:szCs w:val="24"/>
        </w:rPr>
        <w:t>Esta pesquisa é de caráter exploratório e bibliográfico, com abordagem qualitativa. A</w:t>
      </w:r>
    </w:p>
    <w:p w14:paraId="10B791B7" w14:textId="5992CD2A" w:rsidR="006264B1" w:rsidRPr="006264B1" w:rsidRDefault="006264B1" w:rsidP="006264B1">
      <w:pPr>
        <w:autoSpaceDE w:val="0"/>
        <w:autoSpaceDN w:val="0"/>
        <w:adjustRightInd w:val="0"/>
        <w:spacing w:after="0" w:line="360" w:lineRule="auto"/>
        <w:jc w:val="both"/>
        <w:rPr>
          <w:rFonts w:ascii="Times New Roman" w:hAnsi="Times New Roman" w:cs="Times New Roman"/>
          <w:sz w:val="24"/>
          <w:szCs w:val="24"/>
        </w:rPr>
      </w:pPr>
      <w:r w:rsidRPr="006264B1">
        <w:rPr>
          <w:rFonts w:ascii="Times New Roman" w:hAnsi="Times New Roman" w:cs="Times New Roman"/>
          <w:sz w:val="24"/>
          <w:szCs w:val="24"/>
        </w:rPr>
        <w:t>pesquisa exploratória tem como principal objetivo proporcionar uma familiaridade maior com o problema, tornando-o mais claro ou para serem construídas hipóteses acerca do</w:t>
      </w:r>
      <w:r>
        <w:rPr>
          <w:rFonts w:ascii="Times New Roman" w:hAnsi="Times New Roman" w:cs="Times New Roman"/>
          <w:sz w:val="24"/>
          <w:szCs w:val="24"/>
        </w:rPr>
        <w:t xml:space="preserve"> </w:t>
      </w:r>
      <w:r w:rsidRPr="006264B1">
        <w:rPr>
          <w:rFonts w:ascii="Times New Roman" w:hAnsi="Times New Roman" w:cs="Times New Roman"/>
          <w:sz w:val="24"/>
          <w:szCs w:val="24"/>
        </w:rPr>
        <w:t>tema (Gil, 2002). A pesquisa bibliográfica se dá através da revisão de referências teóricas já analisadas</w:t>
      </w:r>
      <w:r>
        <w:rPr>
          <w:rFonts w:ascii="Times New Roman" w:hAnsi="Times New Roman" w:cs="Times New Roman"/>
          <w:sz w:val="24"/>
          <w:szCs w:val="24"/>
        </w:rPr>
        <w:t xml:space="preserve"> </w:t>
      </w:r>
      <w:r w:rsidRPr="006264B1">
        <w:rPr>
          <w:rFonts w:ascii="Times New Roman" w:hAnsi="Times New Roman" w:cs="Times New Roman"/>
          <w:sz w:val="24"/>
          <w:szCs w:val="24"/>
        </w:rPr>
        <w:t>por meios escritos e eletrônicos (Fonseca, 2002).</w:t>
      </w:r>
      <w:r>
        <w:rPr>
          <w:rFonts w:ascii="Times New Roman" w:hAnsi="Times New Roman" w:cs="Times New Roman"/>
          <w:sz w:val="24"/>
          <w:szCs w:val="24"/>
        </w:rPr>
        <w:t xml:space="preserve"> </w:t>
      </w:r>
      <w:r w:rsidRPr="006264B1">
        <w:rPr>
          <w:rFonts w:ascii="Times New Roman" w:hAnsi="Times New Roman" w:cs="Times New Roman"/>
          <w:sz w:val="24"/>
          <w:szCs w:val="24"/>
        </w:rPr>
        <w:t>Como objeto de pesquisa, tem-se a</w:t>
      </w:r>
      <w:r>
        <w:rPr>
          <w:rFonts w:ascii="Times New Roman" w:hAnsi="Times New Roman" w:cs="Times New Roman"/>
          <w:sz w:val="24"/>
          <w:szCs w:val="24"/>
        </w:rPr>
        <w:t xml:space="preserve"> </w:t>
      </w:r>
      <w:r w:rsidRPr="006264B1">
        <w:rPr>
          <w:rFonts w:ascii="Times New Roman" w:hAnsi="Times New Roman" w:cs="Times New Roman"/>
          <w:sz w:val="24"/>
          <w:szCs w:val="24"/>
        </w:rPr>
        <w:t>identificação de cidades com características</w:t>
      </w:r>
      <w:r>
        <w:rPr>
          <w:rFonts w:ascii="Times New Roman" w:hAnsi="Times New Roman" w:cs="Times New Roman"/>
          <w:sz w:val="24"/>
          <w:szCs w:val="24"/>
        </w:rPr>
        <w:t xml:space="preserve"> </w:t>
      </w:r>
      <w:r w:rsidRPr="006264B1">
        <w:rPr>
          <w:rFonts w:ascii="Times New Roman" w:hAnsi="Times New Roman" w:cs="Times New Roman"/>
          <w:sz w:val="24"/>
          <w:szCs w:val="24"/>
        </w:rPr>
        <w:t>sustentáveis na Amazônia brasileira. Diante</w:t>
      </w:r>
      <w:r>
        <w:rPr>
          <w:rFonts w:ascii="Times New Roman" w:hAnsi="Times New Roman" w:cs="Times New Roman"/>
          <w:sz w:val="24"/>
          <w:szCs w:val="24"/>
        </w:rPr>
        <w:t xml:space="preserve"> </w:t>
      </w:r>
      <w:r w:rsidRPr="006264B1">
        <w:rPr>
          <w:rFonts w:ascii="Times New Roman" w:hAnsi="Times New Roman" w:cs="Times New Roman"/>
          <w:sz w:val="24"/>
          <w:szCs w:val="24"/>
        </w:rPr>
        <w:t>disso, o local da pesquisa se dá em um ambiente estrutural formal, em que a coleta de dados se realiza por meio da pesquisa em base de dados. Nessa abordagem, o instrumento de coleta de dados se deu pela análise dos artigos recuperados, visando a investigação na literatura de como pode se dar a contribuição do uso da informação para o desenvolvimento de cidades sustentáveis na Amazônia brasileira.</w:t>
      </w:r>
    </w:p>
    <w:p w14:paraId="6D5DE41B" w14:textId="6FD5AC55" w:rsidR="006264B1" w:rsidRPr="006264B1" w:rsidRDefault="006264B1" w:rsidP="006264B1">
      <w:pPr>
        <w:autoSpaceDE w:val="0"/>
        <w:autoSpaceDN w:val="0"/>
        <w:adjustRightInd w:val="0"/>
        <w:spacing w:after="0" w:line="360" w:lineRule="auto"/>
        <w:ind w:firstLine="709"/>
        <w:jc w:val="both"/>
        <w:rPr>
          <w:rFonts w:ascii="Times New Roman" w:hAnsi="Times New Roman" w:cs="Times New Roman"/>
          <w:sz w:val="24"/>
          <w:szCs w:val="24"/>
        </w:rPr>
      </w:pPr>
      <w:r w:rsidRPr="006264B1">
        <w:rPr>
          <w:rFonts w:ascii="Times New Roman" w:hAnsi="Times New Roman" w:cs="Times New Roman"/>
          <w:sz w:val="24"/>
          <w:szCs w:val="24"/>
        </w:rPr>
        <w:t>A pesquisa foi dividida em duas etapas:</w:t>
      </w:r>
    </w:p>
    <w:p w14:paraId="4604DCB7" w14:textId="73411E2E" w:rsidR="006264B1" w:rsidRPr="006264B1" w:rsidRDefault="006264B1" w:rsidP="006264B1">
      <w:pPr>
        <w:autoSpaceDE w:val="0"/>
        <w:autoSpaceDN w:val="0"/>
        <w:adjustRightInd w:val="0"/>
        <w:spacing w:after="0" w:line="360" w:lineRule="auto"/>
        <w:ind w:firstLine="709"/>
        <w:jc w:val="both"/>
        <w:rPr>
          <w:rFonts w:ascii="Times New Roman" w:hAnsi="Times New Roman" w:cs="Times New Roman"/>
          <w:sz w:val="24"/>
          <w:szCs w:val="24"/>
        </w:rPr>
      </w:pPr>
      <w:r w:rsidRPr="006264B1">
        <w:rPr>
          <w:rFonts w:ascii="Times New Roman" w:hAnsi="Times New Roman" w:cs="Times New Roman"/>
          <w:sz w:val="24"/>
          <w:szCs w:val="24"/>
        </w:rPr>
        <w:t>Etapa 1 – apresentação de características de cidades sustentáveis;</w:t>
      </w:r>
    </w:p>
    <w:p w14:paraId="43942A87" w14:textId="242FBABB" w:rsidR="006264B1" w:rsidRPr="006264B1" w:rsidRDefault="006264B1" w:rsidP="006264B1">
      <w:pPr>
        <w:autoSpaceDE w:val="0"/>
        <w:autoSpaceDN w:val="0"/>
        <w:adjustRightInd w:val="0"/>
        <w:spacing w:after="0" w:line="360" w:lineRule="auto"/>
        <w:ind w:firstLine="709"/>
        <w:jc w:val="both"/>
        <w:rPr>
          <w:rFonts w:ascii="Times New Roman" w:hAnsi="Times New Roman" w:cs="Times New Roman"/>
          <w:sz w:val="24"/>
          <w:szCs w:val="24"/>
        </w:rPr>
      </w:pPr>
      <w:r w:rsidRPr="006264B1">
        <w:rPr>
          <w:rFonts w:ascii="Times New Roman" w:hAnsi="Times New Roman" w:cs="Times New Roman"/>
          <w:sz w:val="24"/>
          <w:szCs w:val="24"/>
        </w:rPr>
        <w:t>Etapa 2 – Identificação de cidades sustentáveis na Amazônia brasileira.</w:t>
      </w:r>
    </w:p>
    <w:p w14:paraId="45AF3D44" w14:textId="46C3BD1A" w:rsidR="006264B1" w:rsidRPr="006264B1" w:rsidRDefault="006264B1" w:rsidP="003C54A6">
      <w:pPr>
        <w:autoSpaceDE w:val="0"/>
        <w:autoSpaceDN w:val="0"/>
        <w:adjustRightInd w:val="0"/>
        <w:spacing w:after="0" w:line="360" w:lineRule="auto"/>
        <w:ind w:firstLine="709"/>
        <w:jc w:val="both"/>
        <w:rPr>
          <w:rFonts w:ascii="Times New Roman" w:hAnsi="Times New Roman" w:cs="Times New Roman"/>
          <w:sz w:val="24"/>
          <w:szCs w:val="24"/>
        </w:rPr>
      </w:pPr>
      <w:r w:rsidRPr="006264B1">
        <w:rPr>
          <w:rFonts w:ascii="Times New Roman" w:hAnsi="Times New Roman" w:cs="Times New Roman"/>
          <w:sz w:val="24"/>
          <w:szCs w:val="24"/>
        </w:rPr>
        <w:t>De acordo com a primeira etapa, foram realizadas buscas nas bases de dados Scielo,</w:t>
      </w:r>
      <w:r>
        <w:rPr>
          <w:rFonts w:ascii="Times New Roman" w:hAnsi="Times New Roman" w:cs="Times New Roman"/>
          <w:sz w:val="24"/>
          <w:szCs w:val="24"/>
        </w:rPr>
        <w:t xml:space="preserve"> </w:t>
      </w:r>
      <w:r w:rsidRPr="006264B1">
        <w:rPr>
          <w:rFonts w:ascii="Times New Roman" w:hAnsi="Times New Roman" w:cs="Times New Roman"/>
          <w:sz w:val="24"/>
          <w:szCs w:val="24"/>
        </w:rPr>
        <w:t>Brapci e Web of Science, com os termos: cidades sustentáveis" AND "indicadores de</w:t>
      </w:r>
      <w:r>
        <w:rPr>
          <w:rFonts w:ascii="Times New Roman" w:hAnsi="Times New Roman" w:cs="Times New Roman"/>
          <w:sz w:val="24"/>
          <w:szCs w:val="24"/>
        </w:rPr>
        <w:t xml:space="preserve"> </w:t>
      </w:r>
      <w:r w:rsidRPr="006264B1">
        <w:rPr>
          <w:rFonts w:ascii="Times New Roman" w:hAnsi="Times New Roman" w:cs="Times New Roman"/>
          <w:sz w:val="24"/>
          <w:szCs w:val="24"/>
        </w:rPr>
        <w:t>sustentabilidade" AND "planejamento urbano", "desenvolvimento sustentável" AND</w:t>
      </w:r>
      <w:r>
        <w:rPr>
          <w:rFonts w:ascii="Times New Roman" w:hAnsi="Times New Roman" w:cs="Times New Roman"/>
          <w:sz w:val="24"/>
          <w:szCs w:val="24"/>
        </w:rPr>
        <w:t xml:space="preserve"> </w:t>
      </w:r>
      <w:r w:rsidRPr="006264B1">
        <w:rPr>
          <w:rFonts w:ascii="Times New Roman" w:hAnsi="Times New Roman" w:cs="Times New Roman"/>
          <w:sz w:val="24"/>
          <w:szCs w:val="24"/>
        </w:rPr>
        <w:t>"qualidade de vida urbana", "gestão ambiental urbana" AND "infraestrutura sustentável,</w:t>
      </w:r>
      <w:r>
        <w:rPr>
          <w:rFonts w:ascii="Times New Roman" w:hAnsi="Times New Roman" w:cs="Times New Roman"/>
          <w:sz w:val="24"/>
          <w:szCs w:val="24"/>
        </w:rPr>
        <w:t xml:space="preserve"> </w:t>
      </w:r>
      <w:r w:rsidRPr="006264B1">
        <w:rPr>
          <w:rFonts w:ascii="Times New Roman" w:hAnsi="Times New Roman" w:cs="Times New Roman"/>
          <w:sz w:val="24"/>
          <w:szCs w:val="24"/>
        </w:rPr>
        <w:t>para obtenção de artigos que pudessem ser válidos para definição dos conceitos e das</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características de cidades sustentáveis. Dentro das bases foram coletados materiais</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pertinentes para a busca dos termos citados anteriormente. Contudo, a busca foi refinada</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por meio da delimitação temporal, considerando publicações dos últimos 10 anos, para</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garantir a atualização das informações. Além disso, aplicaram-se filtros quanto ao tipo de</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documento, priorizando artigos científicos e revisões sistemáticas para maior rigor</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metodológico, tendo-se, assim, resultados mais precisos e úteis para a continuidade do</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estudo.</w:t>
      </w:r>
    </w:p>
    <w:p w14:paraId="1556FC8D" w14:textId="701A2FBF" w:rsidR="006264B1" w:rsidRPr="006264B1" w:rsidRDefault="006264B1" w:rsidP="003C54A6">
      <w:pPr>
        <w:autoSpaceDE w:val="0"/>
        <w:autoSpaceDN w:val="0"/>
        <w:adjustRightInd w:val="0"/>
        <w:spacing w:after="0" w:line="360" w:lineRule="auto"/>
        <w:ind w:firstLine="709"/>
        <w:jc w:val="both"/>
        <w:rPr>
          <w:rFonts w:ascii="Times New Roman" w:hAnsi="Times New Roman" w:cs="Times New Roman"/>
          <w:sz w:val="24"/>
          <w:szCs w:val="24"/>
        </w:rPr>
      </w:pPr>
      <w:r w:rsidRPr="006264B1">
        <w:rPr>
          <w:rFonts w:ascii="Times New Roman" w:hAnsi="Times New Roman" w:cs="Times New Roman"/>
          <w:sz w:val="24"/>
          <w:szCs w:val="24"/>
        </w:rPr>
        <w:t>Na segunda etapa da pesquisa, com o objetivo de identificar cidades sustentáveis na</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Amazônia brasileira, foi necessário, primeiramente, realizar a identificação de ferramentas</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de avaliação adequadas para medir o grau de sustentabilidade dessas cidades. Após uma</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criteriosa pesquisa foram realizadas buscas nas mesmas bases de dados utilizadas na</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primeira etapa, mantendo as estratégias de pesquisa anteriormente adotadas. A única</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modificação implementada foi a adaptação dos termos de busca, de forma a direcionar a</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pesquisa para a nova necessidade, que envolvia especificamente a identificação de</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 xml:space="preserve">ferramentas de avaliação </w:t>
      </w:r>
      <w:r w:rsidRPr="006264B1">
        <w:rPr>
          <w:rFonts w:ascii="Times New Roman" w:hAnsi="Times New Roman" w:cs="Times New Roman"/>
          <w:sz w:val="24"/>
          <w:szCs w:val="24"/>
        </w:rPr>
        <w:lastRenderedPageBreak/>
        <w:t>voltadas para a sustentabilidade urbana, sendo os novos termos</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de busca: "avaliação da sustentabilidade urbana" AND "Amazônia brasileira", "indicadores</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urbanos" AND "qualidade ambiental em cidades amazônicas", "políticas públicas" AND</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"desenvolvimento sustentável na Amazônia".</w:t>
      </w:r>
    </w:p>
    <w:p w14:paraId="7A2D3A17" w14:textId="0E71FB63" w:rsidR="006264B1" w:rsidRPr="006264B1" w:rsidRDefault="006264B1" w:rsidP="003C54A6">
      <w:pPr>
        <w:autoSpaceDE w:val="0"/>
        <w:autoSpaceDN w:val="0"/>
        <w:adjustRightInd w:val="0"/>
        <w:spacing w:after="0" w:line="360" w:lineRule="auto"/>
        <w:ind w:firstLine="709"/>
        <w:jc w:val="both"/>
        <w:rPr>
          <w:rFonts w:ascii="Times New Roman" w:hAnsi="Times New Roman" w:cs="Times New Roman"/>
          <w:sz w:val="24"/>
          <w:szCs w:val="24"/>
        </w:rPr>
      </w:pPr>
      <w:r w:rsidRPr="006264B1">
        <w:rPr>
          <w:rFonts w:ascii="Times New Roman" w:hAnsi="Times New Roman" w:cs="Times New Roman"/>
          <w:sz w:val="24"/>
          <w:szCs w:val="24"/>
        </w:rPr>
        <w:t>Dessa maneira, assegurou-se a consistência metodológica e a relevância dos dados</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coletados para o alcance dos objetivos propostos na pesquisa.</w:t>
      </w:r>
    </w:p>
    <w:p w14:paraId="341A8B74" w14:textId="4B2C0866" w:rsidR="006264B1" w:rsidRPr="006264B1" w:rsidRDefault="006264B1" w:rsidP="006264B1">
      <w:pPr>
        <w:autoSpaceDE w:val="0"/>
        <w:autoSpaceDN w:val="0"/>
        <w:adjustRightInd w:val="0"/>
        <w:spacing w:after="0" w:line="360" w:lineRule="auto"/>
        <w:ind w:firstLine="709"/>
        <w:jc w:val="both"/>
        <w:rPr>
          <w:rFonts w:ascii="Times New Roman" w:hAnsi="Times New Roman" w:cs="Times New Roman"/>
          <w:sz w:val="24"/>
          <w:szCs w:val="24"/>
        </w:rPr>
      </w:pPr>
      <w:r w:rsidRPr="006264B1">
        <w:rPr>
          <w:rFonts w:ascii="Times New Roman" w:hAnsi="Times New Roman" w:cs="Times New Roman"/>
          <w:sz w:val="24"/>
          <w:szCs w:val="24"/>
        </w:rPr>
        <w:t>As ferramentas encontradas foram:</w:t>
      </w:r>
    </w:p>
    <w:p w14:paraId="7964A7CB" w14:textId="734B159B" w:rsidR="006264B1" w:rsidRPr="006264B1" w:rsidRDefault="006264B1" w:rsidP="006264B1">
      <w:pPr>
        <w:autoSpaceDE w:val="0"/>
        <w:autoSpaceDN w:val="0"/>
        <w:adjustRightInd w:val="0"/>
        <w:spacing w:after="0" w:line="360" w:lineRule="auto"/>
        <w:ind w:firstLine="709"/>
        <w:jc w:val="both"/>
        <w:rPr>
          <w:rFonts w:ascii="Times New Roman" w:hAnsi="Times New Roman" w:cs="Times New Roman"/>
          <w:sz w:val="24"/>
          <w:szCs w:val="24"/>
        </w:rPr>
      </w:pPr>
      <w:r w:rsidRPr="006264B1">
        <w:rPr>
          <w:rFonts w:ascii="Times New Roman" w:hAnsi="Times New Roman" w:cs="Times New Roman"/>
          <w:sz w:val="24"/>
          <w:szCs w:val="24"/>
        </w:rPr>
        <w:t>a) Pegada ecológica;</w:t>
      </w:r>
    </w:p>
    <w:p w14:paraId="258621F7" w14:textId="2288D25F" w:rsidR="006264B1" w:rsidRPr="006264B1" w:rsidRDefault="006264B1" w:rsidP="006264B1">
      <w:pPr>
        <w:autoSpaceDE w:val="0"/>
        <w:autoSpaceDN w:val="0"/>
        <w:adjustRightInd w:val="0"/>
        <w:spacing w:after="0" w:line="360" w:lineRule="auto"/>
        <w:ind w:firstLine="709"/>
        <w:jc w:val="both"/>
        <w:rPr>
          <w:rFonts w:ascii="Times New Roman" w:hAnsi="Times New Roman" w:cs="Times New Roman"/>
          <w:sz w:val="24"/>
          <w:szCs w:val="24"/>
        </w:rPr>
      </w:pPr>
      <w:r w:rsidRPr="006264B1">
        <w:rPr>
          <w:rFonts w:ascii="Times New Roman" w:hAnsi="Times New Roman" w:cs="Times New Roman"/>
          <w:sz w:val="24"/>
          <w:szCs w:val="24"/>
        </w:rPr>
        <w:t>b) Painel de sustentabilidade;</w:t>
      </w:r>
    </w:p>
    <w:p w14:paraId="25D1C717" w14:textId="75FB521D" w:rsidR="006264B1" w:rsidRPr="006264B1" w:rsidRDefault="006264B1" w:rsidP="006264B1">
      <w:pPr>
        <w:autoSpaceDE w:val="0"/>
        <w:autoSpaceDN w:val="0"/>
        <w:adjustRightInd w:val="0"/>
        <w:spacing w:after="0" w:line="360" w:lineRule="auto"/>
        <w:ind w:firstLine="709"/>
        <w:jc w:val="both"/>
        <w:rPr>
          <w:rFonts w:ascii="Times New Roman" w:hAnsi="Times New Roman" w:cs="Times New Roman"/>
          <w:sz w:val="24"/>
          <w:szCs w:val="24"/>
        </w:rPr>
      </w:pPr>
      <w:r w:rsidRPr="006264B1">
        <w:rPr>
          <w:rFonts w:ascii="Times New Roman" w:hAnsi="Times New Roman" w:cs="Times New Roman"/>
          <w:sz w:val="24"/>
          <w:szCs w:val="24"/>
        </w:rPr>
        <w:t>c) Barômetro da sustentabilidade;</w:t>
      </w:r>
    </w:p>
    <w:p w14:paraId="7BCF8655" w14:textId="458A06F0" w:rsidR="006264B1" w:rsidRPr="006264B1" w:rsidRDefault="006264B1" w:rsidP="006264B1">
      <w:pPr>
        <w:autoSpaceDE w:val="0"/>
        <w:autoSpaceDN w:val="0"/>
        <w:adjustRightInd w:val="0"/>
        <w:spacing w:after="0" w:line="360" w:lineRule="auto"/>
        <w:ind w:firstLine="709"/>
        <w:jc w:val="both"/>
        <w:rPr>
          <w:rFonts w:ascii="Times New Roman" w:hAnsi="Times New Roman" w:cs="Times New Roman"/>
          <w:sz w:val="24"/>
          <w:szCs w:val="24"/>
        </w:rPr>
      </w:pPr>
      <w:r w:rsidRPr="006264B1">
        <w:rPr>
          <w:rFonts w:ascii="Times New Roman" w:hAnsi="Times New Roman" w:cs="Times New Roman"/>
          <w:sz w:val="24"/>
          <w:szCs w:val="24"/>
        </w:rPr>
        <w:t>d) Índice de Desenvolvimento Sustentável das Cidades – Brasil (IDSC-BR);</w:t>
      </w:r>
    </w:p>
    <w:p w14:paraId="636167EF" w14:textId="6C223F25" w:rsidR="006264B1" w:rsidRPr="006264B1" w:rsidRDefault="006264B1" w:rsidP="006264B1">
      <w:pPr>
        <w:autoSpaceDE w:val="0"/>
        <w:autoSpaceDN w:val="0"/>
        <w:adjustRightInd w:val="0"/>
        <w:spacing w:after="0" w:line="360" w:lineRule="auto"/>
        <w:ind w:firstLine="709"/>
        <w:jc w:val="both"/>
        <w:rPr>
          <w:rFonts w:ascii="Times New Roman" w:hAnsi="Times New Roman" w:cs="Times New Roman"/>
          <w:sz w:val="24"/>
          <w:szCs w:val="24"/>
        </w:rPr>
      </w:pPr>
      <w:r w:rsidRPr="006264B1">
        <w:rPr>
          <w:rFonts w:ascii="Times New Roman" w:hAnsi="Times New Roman" w:cs="Times New Roman"/>
          <w:sz w:val="24"/>
          <w:szCs w:val="24"/>
        </w:rPr>
        <w:t>e) NBR ISO 3712</w:t>
      </w:r>
      <w:r w:rsidR="00973A3B">
        <w:rPr>
          <w:rFonts w:ascii="Times New Roman" w:hAnsi="Times New Roman" w:cs="Times New Roman"/>
          <w:sz w:val="24"/>
          <w:szCs w:val="24"/>
        </w:rPr>
        <w:t>0/2021</w:t>
      </w:r>
      <w:r w:rsidRPr="006264B1">
        <w:rPr>
          <w:rFonts w:ascii="Times New Roman" w:hAnsi="Times New Roman" w:cs="Times New Roman"/>
          <w:sz w:val="24"/>
          <w:szCs w:val="24"/>
        </w:rPr>
        <w:t>, da Associação Brasileira de Normas Técnicas (ABNT).</w:t>
      </w:r>
    </w:p>
    <w:p w14:paraId="31F22CDA" w14:textId="77777777" w:rsidR="003C54A6" w:rsidRDefault="006264B1" w:rsidP="003C54A6">
      <w:pPr>
        <w:autoSpaceDE w:val="0"/>
        <w:autoSpaceDN w:val="0"/>
        <w:adjustRightInd w:val="0"/>
        <w:spacing w:after="0" w:line="360" w:lineRule="auto"/>
        <w:ind w:firstLine="709"/>
        <w:jc w:val="both"/>
        <w:rPr>
          <w:rFonts w:ascii="Times New Roman" w:hAnsi="Times New Roman" w:cs="Times New Roman"/>
          <w:sz w:val="24"/>
          <w:szCs w:val="24"/>
        </w:rPr>
      </w:pPr>
      <w:r w:rsidRPr="006264B1">
        <w:rPr>
          <w:rFonts w:ascii="Times New Roman" w:hAnsi="Times New Roman" w:cs="Times New Roman"/>
          <w:sz w:val="24"/>
          <w:szCs w:val="24"/>
        </w:rPr>
        <w:t>A partir da seleção das cinco ferramentas metodológicas, optou-se pela aplicação da</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ABNT NBR ISO 37120 como referência para os cálculos e fórmulas utilizadas na análise.</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Essa norma apresenta robustez e padronização, sendo amplamente reconhecida como</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uma das metodologias mais completas e adaptáveis ao contexto regional. Sua aplicação</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prática permitiu a mensuração precisa de aspectos-chave da sustentabilidade urbana, além</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de viabilizar uma análise comparativa coerente entre as cinco cidades selecionadas.</w:t>
      </w:r>
      <w:r>
        <w:rPr>
          <w:rFonts w:ascii="Times New Roman" w:hAnsi="Times New Roman" w:cs="Times New Roman"/>
          <w:sz w:val="24"/>
          <w:szCs w:val="24"/>
        </w:rPr>
        <w:t xml:space="preserve">  </w:t>
      </w:r>
    </w:p>
    <w:p w14:paraId="37F1180A" w14:textId="17E666DD" w:rsidR="006264B1" w:rsidRPr="006264B1" w:rsidRDefault="006264B1" w:rsidP="003C54A6">
      <w:pPr>
        <w:autoSpaceDE w:val="0"/>
        <w:autoSpaceDN w:val="0"/>
        <w:adjustRightInd w:val="0"/>
        <w:spacing w:after="0" w:line="360" w:lineRule="auto"/>
        <w:ind w:firstLine="709"/>
        <w:jc w:val="both"/>
        <w:rPr>
          <w:rFonts w:ascii="Times New Roman" w:hAnsi="Times New Roman" w:cs="Times New Roman"/>
          <w:sz w:val="24"/>
          <w:szCs w:val="24"/>
        </w:rPr>
      </w:pPr>
      <w:r w:rsidRPr="006264B1">
        <w:rPr>
          <w:rFonts w:ascii="Times New Roman" w:hAnsi="Times New Roman" w:cs="Times New Roman"/>
          <w:sz w:val="24"/>
          <w:szCs w:val="24"/>
        </w:rPr>
        <w:t>No entanto, a definição dos indicadores utilizados na pesquisa seguiu uma estratégia</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criteriosa. Em vez de adotar unicamente os indicadores recomendados pela ABNT NBR</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ISO 37120, foram selecionados aqueles que apresentassem correspondência mínima entre</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as cinco metodologias analisadas (Pegada Ecológica, Painel da Sustentabilidade,</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Barômetro da Sustentabilidade, IDSC-BR e a própria ABNT NBR ISO 37120). Essa</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abordagem garantiu que os cálculos fossem baseados em parâmetros comuns,</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possibilitando uma avaliação consistente e comparável dos municípios estudados.</w:t>
      </w:r>
    </w:p>
    <w:p w14:paraId="218E3AA8" w14:textId="5E3A1C90" w:rsidR="006264B1" w:rsidRPr="006264B1" w:rsidRDefault="006264B1" w:rsidP="003C54A6">
      <w:pPr>
        <w:autoSpaceDE w:val="0"/>
        <w:autoSpaceDN w:val="0"/>
        <w:adjustRightInd w:val="0"/>
        <w:spacing w:after="0" w:line="360" w:lineRule="auto"/>
        <w:ind w:firstLine="709"/>
        <w:jc w:val="both"/>
        <w:rPr>
          <w:rFonts w:ascii="Times New Roman" w:hAnsi="Times New Roman" w:cs="Times New Roman"/>
          <w:sz w:val="24"/>
          <w:szCs w:val="24"/>
        </w:rPr>
      </w:pPr>
      <w:r w:rsidRPr="006264B1">
        <w:rPr>
          <w:rFonts w:ascii="Times New Roman" w:hAnsi="Times New Roman" w:cs="Times New Roman"/>
          <w:sz w:val="24"/>
          <w:szCs w:val="24"/>
        </w:rPr>
        <w:t>Por exemplo, o indicador "Renda Média per capita", utilizado para o cálculo do Índice</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de Desenvolvimento Humano e Social (IDHS), está presente de alguma forma em todas as</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ferramentas analisadas, seja como medida direta da qualidade socioeconômica ou como</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componente de índices mais amplos. Esse critério foi replicado para os demais indicadores</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selecionados, como saneamento, segurança e saúde, assegurando que a anális</w:t>
      </w:r>
      <w:r w:rsidR="003C54A6">
        <w:rPr>
          <w:rFonts w:ascii="Times New Roman" w:hAnsi="Times New Roman" w:cs="Times New Roman"/>
          <w:sz w:val="24"/>
          <w:szCs w:val="24"/>
        </w:rPr>
        <w:t xml:space="preserve">e </w:t>
      </w:r>
      <w:r w:rsidRPr="006264B1">
        <w:rPr>
          <w:rFonts w:ascii="Times New Roman" w:hAnsi="Times New Roman" w:cs="Times New Roman"/>
          <w:sz w:val="24"/>
          <w:szCs w:val="24"/>
        </w:rPr>
        <w:t>contemplasse elementos fundamentais para a sustentabilidade urbana de maneira</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padronizada e metodologicamente embasada.</w:t>
      </w:r>
    </w:p>
    <w:p w14:paraId="1E1D7752" w14:textId="4EB14A87" w:rsidR="006264B1" w:rsidRPr="006264B1" w:rsidRDefault="006264B1" w:rsidP="003C54A6">
      <w:pPr>
        <w:autoSpaceDE w:val="0"/>
        <w:autoSpaceDN w:val="0"/>
        <w:adjustRightInd w:val="0"/>
        <w:spacing w:after="0" w:line="360" w:lineRule="auto"/>
        <w:ind w:firstLine="709"/>
        <w:jc w:val="both"/>
        <w:rPr>
          <w:rFonts w:ascii="Times New Roman" w:hAnsi="Times New Roman" w:cs="Times New Roman"/>
          <w:sz w:val="24"/>
          <w:szCs w:val="24"/>
        </w:rPr>
      </w:pPr>
      <w:r w:rsidRPr="006264B1">
        <w:rPr>
          <w:rFonts w:ascii="Times New Roman" w:hAnsi="Times New Roman" w:cs="Times New Roman"/>
          <w:sz w:val="24"/>
          <w:szCs w:val="24"/>
        </w:rPr>
        <w:t>Dessa forma, a pesquisa não apenas adotou um método rigoroso de cálculo, como</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também garantiu que os resultados refletissem um panorama comparativo fidedigno entre</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 xml:space="preserve">as </w:t>
      </w:r>
      <w:r w:rsidRPr="006264B1">
        <w:rPr>
          <w:rFonts w:ascii="Times New Roman" w:hAnsi="Times New Roman" w:cs="Times New Roman"/>
          <w:sz w:val="24"/>
          <w:szCs w:val="24"/>
        </w:rPr>
        <w:lastRenderedPageBreak/>
        <w:t>cidades amazônicas. Esse procedimento permitiu identificar com clareza os pontos</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fortes e as áreas que demandam maior atenção em cada município, fornecendo subsídios</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essenciais para a formulação de políticas públicas e estratégias voltadas ao</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desenvolvimento urbano sustentável.</w:t>
      </w:r>
    </w:p>
    <w:p w14:paraId="1D2FF930" w14:textId="44E1BB23" w:rsidR="006264B1" w:rsidRPr="006264B1" w:rsidRDefault="006264B1" w:rsidP="003C54A6">
      <w:pPr>
        <w:autoSpaceDE w:val="0"/>
        <w:autoSpaceDN w:val="0"/>
        <w:adjustRightInd w:val="0"/>
        <w:spacing w:after="0" w:line="360" w:lineRule="auto"/>
        <w:ind w:firstLine="709"/>
        <w:jc w:val="both"/>
        <w:rPr>
          <w:rFonts w:ascii="Times New Roman" w:hAnsi="Times New Roman" w:cs="Times New Roman"/>
          <w:sz w:val="24"/>
          <w:szCs w:val="24"/>
        </w:rPr>
      </w:pPr>
      <w:r w:rsidRPr="006264B1">
        <w:rPr>
          <w:rFonts w:ascii="Times New Roman" w:hAnsi="Times New Roman" w:cs="Times New Roman"/>
          <w:sz w:val="24"/>
          <w:szCs w:val="24"/>
        </w:rPr>
        <w:t>No contexto do desenvolvimento de cidades sustentáveis na Amazônia Brasileira,</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nesta pesquisa buscou-se aplicar uma abordagem meticulosa e criteriosa na análise das</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cidades de Manaus, Belém, São Luís, Porto Velho e Ananindeua. A escolha dessas cidades</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se justifica por seu papel estratégico na região amazônica, representando importantes polos</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urbanos com diferentes dinâmicas socioeconômicas, ambientais e estruturais. Além disso,</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essas cidades apresentam desafios e oportunidades distintas no que se refere à</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sustentabilidade e inteligência urbana, permitindo uma análise comparativa mais</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abrangente e representativa da realidade amazônica.</w:t>
      </w:r>
    </w:p>
    <w:p w14:paraId="042C4386" w14:textId="6BF6875F" w:rsidR="006264B1" w:rsidRPr="006264B1" w:rsidRDefault="006264B1" w:rsidP="003C54A6">
      <w:pPr>
        <w:autoSpaceDE w:val="0"/>
        <w:autoSpaceDN w:val="0"/>
        <w:adjustRightInd w:val="0"/>
        <w:spacing w:after="0" w:line="360" w:lineRule="auto"/>
        <w:ind w:firstLine="709"/>
        <w:jc w:val="both"/>
        <w:rPr>
          <w:rFonts w:ascii="Times New Roman" w:hAnsi="Times New Roman" w:cs="Times New Roman"/>
          <w:sz w:val="24"/>
          <w:szCs w:val="24"/>
        </w:rPr>
      </w:pPr>
      <w:r w:rsidRPr="006264B1">
        <w:rPr>
          <w:rFonts w:ascii="Times New Roman" w:hAnsi="Times New Roman" w:cs="Times New Roman"/>
          <w:sz w:val="24"/>
          <w:szCs w:val="24"/>
        </w:rPr>
        <w:t>Por outro lado, justifica-se a inclusão de Belém e Ananindeua, em razão de sua</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interdependência urbana e desafios compartilhados, refletindo dinâmicas metropolitanas</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comuns a grandes centros brasileiros. Como parte da Região Metropolitana de Belém</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(RMB), esses municípios formam um dos principais eixos urbanos da Amazônia,</w:t>
      </w:r>
      <w:r>
        <w:rPr>
          <w:rFonts w:ascii="Times New Roman" w:hAnsi="Times New Roman" w:cs="Times New Roman"/>
          <w:sz w:val="24"/>
          <w:szCs w:val="24"/>
        </w:rPr>
        <w:t xml:space="preserve"> </w:t>
      </w:r>
      <w:r w:rsidRPr="006264B1">
        <w:rPr>
          <w:rFonts w:ascii="Times New Roman" w:hAnsi="Times New Roman" w:cs="Times New Roman"/>
          <w:sz w:val="24"/>
          <w:szCs w:val="24"/>
        </w:rPr>
        <w:t>caracterizado por forte conurbação, crescimento desordenado e desafios estruturais em</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mobilidade, saneamento e habitação. Belém, capital do Pará, é um dos mais importantes</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centros econômicos e culturais da região, com papel estratégico na logística, comércio e</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serviços. Já Ananindeua, segunda cidade mais populosa do estado, destaca-se pelo</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crescimento acelerado e sua função como cidade-dormitório, absorvendo parte da</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demanda habitacional e laboral da capital. Essa interdependência evidencia a necessidade</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de políticas integradas de planejamento urbano e gestão sustentável.</w:t>
      </w:r>
    </w:p>
    <w:p w14:paraId="56364DD6" w14:textId="77777777" w:rsidR="00843C4D" w:rsidRDefault="006264B1" w:rsidP="00843C4D">
      <w:pPr>
        <w:autoSpaceDE w:val="0"/>
        <w:autoSpaceDN w:val="0"/>
        <w:adjustRightInd w:val="0"/>
        <w:spacing w:after="0" w:line="360" w:lineRule="auto"/>
        <w:ind w:firstLine="709"/>
        <w:jc w:val="both"/>
        <w:rPr>
          <w:rFonts w:ascii="Times New Roman" w:hAnsi="Times New Roman" w:cs="Times New Roman"/>
          <w:sz w:val="24"/>
          <w:szCs w:val="24"/>
        </w:rPr>
      </w:pPr>
      <w:r w:rsidRPr="006264B1">
        <w:rPr>
          <w:rFonts w:ascii="Times New Roman" w:hAnsi="Times New Roman" w:cs="Times New Roman"/>
          <w:sz w:val="24"/>
          <w:szCs w:val="24"/>
        </w:rPr>
        <w:t>Essas cidades foram comparadas a partir de indicadores estrategicamente</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selecionados por sua correspondência entre as cinco metologias de avaliação da</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sustentabilidade urbana,</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sendo os cálculos e fórmulas baseados exclusivamente na ABNT</w:t>
      </w:r>
      <w:r w:rsidR="003C54A6">
        <w:rPr>
          <w:rFonts w:ascii="Times New Roman" w:hAnsi="Times New Roman" w:cs="Times New Roman"/>
          <w:sz w:val="24"/>
          <w:szCs w:val="24"/>
        </w:rPr>
        <w:t xml:space="preserve"> </w:t>
      </w:r>
      <w:r w:rsidRPr="006264B1">
        <w:rPr>
          <w:rFonts w:ascii="Times New Roman" w:hAnsi="Times New Roman" w:cs="Times New Roman"/>
          <w:sz w:val="24"/>
          <w:szCs w:val="24"/>
        </w:rPr>
        <w:t>NBR ISO 37120/2017, como segue:</w:t>
      </w:r>
    </w:p>
    <w:p w14:paraId="2B6DBE92" w14:textId="61F6DAD7" w:rsidR="006264B1" w:rsidRPr="006264B1" w:rsidRDefault="003C54A6" w:rsidP="00843C4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264B1" w:rsidRPr="006264B1">
        <w:rPr>
          <w:rFonts w:ascii="Times New Roman" w:hAnsi="Times New Roman" w:cs="Times New Roman"/>
          <w:sz w:val="24"/>
          <w:szCs w:val="24"/>
        </w:rPr>
        <w:t xml:space="preserve">a) </w:t>
      </w:r>
      <w:bookmarkStart w:id="1" w:name="_Hlk194956247"/>
      <w:r w:rsidR="006264B1" w:rsidRPr="006264B1">
        <w:rPr>
          <w:rFonts w:ascii="Times New Roman" w:hAnsi="Times New Roman" w:cs="Times New Roman"/>
          <w:sz w:val="24"/>
          <w:szCs w:val="24"/>
        </w:rPr>
        <w:t xml:space="preserve">Índice de Desenvolvimento Humano e Social </w:t>
      </w:r>
      <w:bookmarkEnd w:id="1"/>
      <w:r w:rsidR="006264B1" w:rsidRPr="006264B1">
        <w:rPr>
          <w:rFonts w:ascii="Times New Roman" w:hAnsi="Times New Roman" w:cs="Times New Roman"/>
          <w:sz w:val="24"/>
          <w:szCs w:val="24"/>
        </w:rPr>
        <w:t>(IDHS)</w:t>
      </w:r>
    </w:p>
    <w:p w14:paraId="2C34B81D" w14:textId="75533C78" w:rsidR="006264B1" w:rsidRPr="006264B1" w:rsidRDefault="003C54A6" w:rsidP="003C54A6">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57273E">
        <w:rPr>
          <w:rFonts w:ascii="Times New Roman" w:hAnsi="Times New Roman" w:cs="Times New Roman"/>
          <w:sz w:val="24"/>
          <w:szCs w:val="24"/>
        </w:rPr>
        <w:t xml:space="preserve"> </w:t>
      </w:r>
      <w:r w:rsidR="006264B1" w:rsidRPr="006264B1">
        <w:rPr>
          <w:rFonts w:ascii="Times New Roman" w:hAnsi="Times New Roman" w:cs="Times New Roman"/>
          <w:sz w:val="24"/>
          <w:szCs w:val="24"/>
        </w:rPr>
        <w:t>O IDHS pode ser calculado usando os seguintes indicadores:</w:t>
      </w:r>
    </w:p>
    <w:p w14:paraId="7D87F88A" w14:textId="4FE1657F" w:rsidR="006264B1" w:rsidRPr="006264B1" w:rsidRDefault="0057273E" w:rsidP="003C54A6">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6264B1" w:rsidRPr="006264B1">
        <w:rPr>
          <w:rFonts w:ascii="Times New Roman" w:hAnsi="Times New Roman" w:cs="Times New Roman"/>
          <w:sz w:val="24"/>
          <w:szCs w:val="24"/>
        </w:rPr>
        <w:t>1. Índice de Desenvolvimento Humano Municipal (IDH-M)</w:t>
      </w:r>
    </w:p>
    <w:p w14:paraId="6456B553" w14:textId="56FA4FAF" w:rsidR="006264B1" w:rsidRPr="006264B1" w:rsidRDefault="0057273E" w:rsidP="003C54A6">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6264B1" w:rsidRPr="006264B1">
        <w:rPr>
          <w:rFonts w:ascii="Times New Roman" w:hAnsi="Times New Roman" w:cs="Times New Roman"/>
          <w:sz w:val="24"/>
          <w:szCs w:val="24"/>
        </w:rPr>
        <w:t>2. Número de Estabelecimentos de Ensino Fundamental</w:t>
      </w:r>
    </w:p>
    <w:p w14:paraId="6FECCA25" w14:textId="299EE5F3" w:rsidR="00C07D82" w:rsidRDefault="0057273E" w:rsidP="003C54A6">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6264B1" w:rsidRPr="006264B1">
        <w:rPr>
          <w:rFonts w:ascii="Times New Roman" w:hAnsi="Times New Roman" w:cs="Times New Roman"/>
          <w:sz w:val="24"/>
          <w:szCs w:val="24"/>
        </w:rPr>
        <w:t>3. Renda Média per capita</w:t>
      </w:r>
    </w:p>
    <w:p w14:paraId="61E4BAD2" w14:textId="7BA8A52C" w:rsidR="0057273E" w:rsidRDefault="0057273E" w:rsidP="0057273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Fórmula: </w:t>
      </w:r>
    </w:p>
    <w:p w14:paraId="41E6F67E" w14:textId="61D6E973" w:rsidR="003C54A6" w:rsidRDefault="00843C4D" w:rsidP="00843C4D">
      <w:pPr>
        <w:autoSpaceDE w:val="0"/>
        <w:autoSpaceDN w:val="0"/>
        <w:adjustRightInd w:val="0"/>
        <w:spacing w:after="0" w:line="360" w:lineRule="auto"/>
        <w:jc w:val="both"/>
        <w:rPr>
          <w:rFonts w:ascii="Times New Roman" w:hAnsi="Times New Roman" w:cs="Times New Roman"/>
          <w:sz w:val="24"/>
          <w:szCs w:val="24"/>
        </w:rPr>
      </w:pPr>
      <w:r w:rsidRPr="00843C4D">
        <w:rPr>
          <w:rFonts w:ascii="Times New Roman" w:hAnsi="Times New Roman" w:cs="Times New Roman"/>
          <w:noProof/>
          <w:sz w:val="24"/>
          <w:szCs w:val="24"/>
        </w:rPr>
        <w:lastRenderedPageBreak/>
        <w:drawing>
          <wp:inline distT="0" distB="0" distL="0" distR="0" wp14:anchorId="0CC6CFC0" wp14:editId="586C74E5">
            <wp:extent cx="5760085" cy="829310"/>
            <wp:effectExtent l="0" t="0" r="0" b="8890"/>
            <wp:docPr id="613154019"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3154019" name=""/>
                    <pic:cNvPicPr/>
                  </pic:nvPicPr>
                  <pic:blipFill>
                    <a:blip r:embed="rId15"/>
                    <a:stretch>
                      <a:fillRect/>
                    </a:stretch>
                  </pic:blipFill>
                  <pic:spPr>
                    <a:xfrm>
                      <a:off x="0" y="0"/>
                      <a:ext cx="5760085" cy="829310"/>
                    </a:xfrm>
                    <a:prstGeom prst="rect">
                      <a:avLst/>
                    </a:prstGeom>
                  </pic:spPr>
                </pic:pic>
              </a:graphicData>
            </a:graphic>
          </wp:inline>
        </w:drawing>
      </w:r>
      <w:r w:rsidR="003C54A6" w:rsidRPr="003C54A6">
        <w:rPr>
          <w:rFonts w:ascii="Times New Roman" w:hAnsi="Times New Roman" w:cs="Times New Roman"/>
          <w:sz w:val="24"/>
          <w:szCs w:val="24"/>
        </w:rPr>
        <w:t>b) 5.2 Índice de Infraestrutura Urbana (IIU)</w:t>
      </w:r>
    </w:p>
    <w:p w14:paraId="497B15E9" w14:textId="1B7DDEDF" w:rsidR="0057273E" w:rsidRPr="0057273E" w:rsidRDefault="0057273E" w:rsidP="0057273E">
      <w:pPr>
        <w:autoSpaceDE w:val="0"/>
        <w:autoSpaceDN w:val="0"/>
        <w:adjustRightInd w:val="0"/>
        <w:spacing w:after="0" w:line="360" w:lineRule="auto"/>
        <w:ind w:firstLine="709"/>
        <w:rPr>
          <w:rFonts w:ascii="Times New Roman" w:hAnsi="Times New Roman" w:cs="Times New Roman"/>
          <w:sz w:val="24"/>
          <w:szCs w:val="24"/>
        </w:rPr>
      </w:pPr>
      <w:r>
        <w:rPr>
          <w:rFonts w:ascii="Times New Roman" w:hAnsi="Times New Roman" w:cs="Times New Roman"/>
          <w:sz w:val="24"/>
          <w:szCs w:val="24"/>
        </w:rPr>
        <w:t xml:space="preserve">    </w:t>
      </w:r>
      <w:r w:rsidRPr="0057273E">
        <w:rPr>
          <w:rFonts w:ascii="Times New Roman" w:hAnsi="Times New Roman" w:cs="Times New Roman"/>
          <w:sz w:val="24"/>
          <w:szCs w:val="24"/>
        </w:rPr>
        <w:t xml:space="preserve">O IIU pode ser calculado usando os seguintes indicadores: </w:t>
      </w:r>
    </w:p>
    <w:p w14:paraId="120476B8" w14:textId="46DBE05C" w:rsidR="0057273E" w:rsidRPr="0057273E" w:rsidRDefault="0057273E" w:rsidP="0057273E">
      <w:pPr>
        <w:autoSpaceDE w:val="0"/>
        <w:autoSpaceDN w:val="0"/>
        <w:adjustRightInd w:val="0"/>
        <w:spacing w:after="0" w:line="360" w:lineRule="auto"/>
        <w:ind w:firstLine="709"/>
        <w:rPr>
          <w:rFonts w:ascii="Times New Roman" w:hAnsi="Times New Roman" w:cs="Times New Roman"/>
          <w:sz w:val="24"/>
          <w:szCs w:val="24"/>
        </w:rPr>
      </w:pPr>
      <w:r>
        <w:rPr>
          <w:rFonts w:ascii="Times New Roman" w:hAnsi="Times New Roman" w:cs="Times New Roman"/>
          <w:sz w:val="24"/>
          <w:szCs w:val="24"/>
        </w:rPr>
        <w:t xml:space="preserve">    </w:t>
      </w:r>
      <w:r w:rsidRPr="0057273E">
        <w:rPr>
          <w:rFonts w:ascii="Times New Roman" w:hAnsi="Times New Roman" w:cs="Times New Roman"/>
          <w:sz w:val="24"/>
          <w:szCs w:val="24"/>
        </w:rPr>
        <w:t xml:space="preserve">1. Água Tratada </w:t>
      </w:r>
    </w:p>
    <w:p w14:paraId="504B39F9" w14:textId="7C3B10F8" w:rsidR="0057273E" w:rsidRPr="0057273E" w:rsidRDefault="0057273E" w:rsidP="0057273E">
      <w:pPr>
        <w:autoSpaceDE w:val="0"/>
        <w:autoSpaceDN w:val="0"/>
        <w:adjustRightInd w:val="0"/>
        <w:spacing w:after="0" w:line="360" w:lineRule="auto"/>
        <w:ind w:firstLine="709"/>
        <w:rPr>
          <w:rFonts w:ascii="Times New Roman" w:hAnsi="Times New Roman" w:cs="Times New Roman"/>
          <w:sz w:val="24"/>
          <w:szCs w:val="24"/>
        </w:rPr>
      </w:pPr>
      <w:r>
        <w:rPr>
          <w:rFonts w:ascii="Times New Roman" w:hAnsi="Times New Roman" w:cs="Times New Roman"/>
          <w:sz w:val="24"/>
          <w:szCs w:val="24"/>
        </w:rPr>
        <w:t xml:space="preserve">    </w:t>
      </w:r>
      <w:r w:rsidRPr="0057273E">
        <w:rPr>
          <w:rFonts w:ascii="Times New Roman" w:hAnsi="Times New Roman" w:cs="Times New Roman"/>
          <w:sz w:val="24"/>
          <w:szCs w:val="24"/>
        </w:rPr>
        <w:t xml:space="preserve">2. Coleta de Lixo </w:t>
      </w:r>
    </w:p>
    <w:p w14:paraId="1A1F9BE4" w14:textId="0106FB59" w:rsidR="006264B1" w:rsidRDefault="0057273E" w:rsidP="0057273E">
      <w:pPr>
        <w:autoSpaceDE w:val="0"/>
        <w:autoSpaceDN w:val="0"/>
        <w:adjustRightInd w:val="0"/>
        <w:spacing w:after="0" w:line="360" w:lineRule="auto"/>
        <w:ind w:firstLine="709"/>
        <w:rPr>
          <w:rFonts w:ascii="Times New Roman" w:hAnsi="Times New Roman" w:cs="Times New Roman"/>
          <w:sz w:val="24"/>
          <w:szCs w:val="24"/>
        </w:rPr>
      </w:pPr>
      <w:r>
        <w:rPr>
          <w:rFonts w:ascii="Times New Roman" w:hAnsi="Times New Roman" w:cs="Times New Roman"/>
          <w:sz w:val="24"/>
          <w:szCs w:val="24"/>
        </w:rPr>
        <w:t xml:space="preserve">    </w:t>
      </w:r>
      <w:r w:rsidRPr="0057273E">
        <w:rPr>
          <w:rFonts w:ascii="Times New Roman" w:hAnsi="Times New Roman" w:cs="Times New Roman"/>
          <w:sz w:val="24"/>
          <w:szCs w:val="24"/>
        </w:rPr>
        <w:t>3. Urbanização de Vias Públicas</w:t>
      </w:r>
    </w:p>
    <w:p w14:paraId="6501CED3" w14:textId="2721AF12" w:rsidR="0057273E" w:rsidRDefault="0057273E" w:rsidP="0057273E">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Fórmula:</w:t>
      </w:r>
    </w:p>
    <w:p w14:paraId="46D743BD" w14:textId="05EAAD50" w:rsidR="0057273E" w:rsidRPr="0057273E" w:rsidRDefault="00843C4D" w:rsidP="0057273E">
      <w:pPr>
        <w:autoSpaceDE w:val="0"/>
        <w:autoSpaceDN w:val="0"/>
        <w:adjustRightInd w:val="0"/>
        <w:spacing w:after="0" w:line="360" w:lineRule="auto"/>
        <w:rPr>
          <w:rFonts w:ascii="Times New Roman" w:hAnsi="Times New Roman" w:cs="Times New Roman"/>
          <w:sz w:val="24"/>
          <w:szCs w:val="24"/>
        </w:rPr>
      </w:pPr>
      <w:r w:rsidRPr="00843C4D">
        <w:rPr>
          <w:rFonts w:ascii="Times New Roman" w:hAnsi="Times New Roman" w:cs="Times New Roman"/>
          <w:noProof/>
          <w:sz w:val="24"/>
          <w:szCs w:val="24"/>
        </w:rPr>
        <w:drawing>
          <wp:inline distT="0" distB="0" distL="0" distR="0" wp14:anchorId="1707802D" wp14:editId="6437D653">
            <wp:extent cx="5760085" cy="642620"/>
            <wp:effectExtent l="0" t="0" r="0" b="5080"/>
            <wp:docPr id="1311146460"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1146460" name=""/>
                    <pic:cNvPicPr/>
                  </pic:nvPicPr>
                  <pic:blipFill>
                    <a:blip r:embed="rId16"/>
                    <a:stretch>
                      <a:fillRect/>
                    </a:stretch>
                  </pic:blipFill>
                  <pic:spPr>
                    <a:xfrm>
                      <a:off x="0" y="0"/>
                      <a:ext cx="5760085" cy="642620"/>
                    </a:xfrm>
                    <a:prstGeom prst="rect">
                      <a:avLst/>
                    </a:prstGeom>
                  </pic:spPr>
                </pic:pic>
              </a:graphicData>
            </a:graphic>
          </wp:inline>
        </w:drawing>
      </w:r>
      <w:r w:rsidR="0057273E">
        <w:rPr>
          <w:rFonts w:ascii="Times New Roman" w:hAnsi="Times New Roman" w:cs="Times New Roman"/>
          <w:sz w:val="24"/>
          <w:szCs w:val="24"/>
        </w:rPr>
        <w:t xml:space="preserve">            </w:t>
      </w:r>
      <w:r w:rsidR="0057273E" w:rsidRPr="0057273E">
        <w:rPr>
          <w:rFonts w:ascii="Times New Roman" w:hAnsi="Times New Roman" w:cs="Times New Roman"/>
          <w:sz w:val="24"/>
          <w:szCs w:val="24"/>
        </w:rPr>
        <w:t xml:space="preserve">c) 5.3 Índice de Educação e Qualidade de Vida (IDQV)  </w:t>
      </w:r>
    </w:p>
    <w:p w14:paraId="03B74941" w14:textId="78FE304F" w:rsidR="0057273E" w:rsidRDefault="0057273E" w:rsidP="0057273E">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57273E">
        <w:rPr>
          <w:rFonts w:ascii="Times New Roman" w:hAnsi="Times New Roman" w:cs="Times New Roman"/>
          <w:sz w:val="24"/>
          <w:szCs w:val="24"/>
        </w:rPr>
        <w:t>O</w:t>
      </w:r>
      <w:r>
        <w:rPr>
          <w:rFonts w:ascii="Times New Roman" w:hAnsi="Times New Roman" w:cs="Times New Roman"/>
          <w:sz w:val="24"/>
          <w:szCs w:val="24"/>
        </w:rPr>
        <w:t xml:space="preserve"> </w:t>
      </w:r>
      <w:r w:rsidRPr="0057273E">
        <w:rPr>
          <w:rFonts w:ascii="Times New Roman" w:hAnsi="Times New Roman" w:cs="Times New Roman"/>
          <w:sz w:val="24"/>
          <w:szCs w:val="24"/>
        </w:rPr>
        <w:t>IEQV pode ser calculado usando os seguintes indicadores:</w:t>
      </w:r>
    </w:p>
    <w:p w14:paraId="7E715FCB" w14:textId="4A903BD0" w:rsidR="0057273E" w:rsidRPr="0057273E" w:rsidRDefault="0057273E" w:rsidP="0057273E">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57273E">
        <w:rPr>
          <w:rFonts w:ascii="Times New Roman" w:hAnsi="Times New Roman" w:cs="Times New Roman"/>
          <w:sz w:val="24"/>
          <w:szCs w:val="24"/>
        </w:rPr>
        <w:t xml:space="preserve">1. Taxa de Escolarização </w:t>
      </w:r>
    </w:p>
    <w:p w14:paraId="45FFDD9C" w14:textId="3354EFE1" w:rsidR="0057273E" w:rsidRPr="0057273E" w:rsidRDefault="0057273E" w:rsidP="0057273E">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57273E">
        <w:rPr>
          <w:rFonts w:ascii="Times New Roman" w:hAnsi="Times New Roman" w:cs="Times New Roman"/>
          <w:sz w:val="24"/>
          <w:szCs w:val="24"/>
        </w:rPr>
        <w:t>2. Taxa de Mortalidade Infantil (invertido para que valores menores contribuam</w:t>
      </w:r>
      <w:r>
        <w:rPr>
          <w:rFonts w:ascii="Times New Roman" w:hAnsi="Times New Roman" w:cs="Times New Roman"/>
          <w:sz w:val="24"/>
          <w:szCs w:val="24"/>
        </w:rPr>
        <w:t xml:space="preserve"> </w:t>
      </w:r>
      <w:r w:rsidRPr="0057273E">
        <w:rPr>
          <w:rFonts w:ascii="Times New Roman" w:hAnsi="Times New Roman" w:cs="Times New Roman"/>
          <w:sz w:val="24"/>
          <w:szCs w:val="24"/>
        </w:rPr>
        <w:t xml:space="preserve">positivamente) </w:t>
      </w:r>
    </w:p>
    <w:p w14:paraId="03E58025" w14:textId="2A9E2E7F" w:rsidR="0057273E" w:rsidRPr="0057273E" w:rsidRDefault="0057273E" w:rsidP="0057273E">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57273E">
        <w:rPr>
          <w:rFonts w:ascii="Times New Roman" w:hAnsi="Times New Roman" w:cs="Times New Roman"/>
          <w:sz w:val="24"/>
          <w:szCs w:val="24"/>
        </w:rPr>
        <w:t xml:space="preserve">3. Expectativa de Vida </w:t>
      </w:r>
    </w:p>
    <w:p w14:paraId="242D2466" w14:textId="116A9AFA" w:rsidR="0057273E" w:rsidRDefault="0057273E" w:rsidP="0057273E">
      <w:pPr>
        <w:autoSpaceDE w:val="0"/>
        <w:autoSpaceDN w:val="0"/>
        <w:adjustRightInd w:val="0"/>
        <w:spacing w:after="0" w:line="360" w:lineRule="auto"/>
        <w:rPr>
          <w:rFonts w:ascii="Times New Roman" w:hAnsi="Times New Roman" w:cs="Times New Roman"/>
          <w:sz w:val="24"/>
          <w:szCs w:val="24"/>
        </w:rPr>
      </w:pPr>
      <w:r w:rsidRPr="0057273E">
        <w:rPr>
          <w:rFonts w:ascii="Times New Roman" w:hAnsi="Times New Roman" w:cs="Times New Roman"/>
          <w:sz w:val="24"/>
          <w:szCs w:val="24"/>
        </w:rPr>
        <w:t xml:space="preserve">Fórmula: </w:t>
      </w:r>
    </w:p>
    <w:p w14:paraId="3F41B24E" w14:textId="77B57CFD" w:rsidR="00F76162" w:rsidRPr="00F76162" w:rsidRDefault="00843C4D" w:rsidP="00F76162">
      <w:pPr>
        <w:autoSpaceDE w:val="0"/>
        <w:autoSpaceDN w:val="0"/>
        <w:adjustRightInd w:val="0"/>
        <w:spacing w:after="0" w:line="360" w:lineRule="auto"/>
        <w:rPr>
          <w:rFonts w:ascii="Times New Roman" w:hAnsi="Times New Roman" w:cs="Times New Roman"/>
          <w:sz w:val="24"/>
          <w:szCs w:val="24"/>
        </w:rPr>
      </w:pPr>
      <w:r w:rsidRPr="00843C4D">
        <w:rPr>
          <w:rFonts w:ascii="Times New Roman" w:hAnsi="Times New Roman" w:cs="Times New Roman"/>
          <w:noProof/>
          <w:sz w:val="24"/>
          <w:szCs w:val="24"/>
        </w:rPr>
        <w:drawing>
          <wp:inline distT="0" distB="0" distL="0" distR="0" wp14:anchorId="0869E14B" wp14:editId="6AB1A132">
            <wp:extent cx="5760085" cy="820420"/>
            <wp:effectExtent l="0" t="0" r="0" b="0"/>
            <wp:docPr id="833945260"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945260" name=""/>
                    <pic:cNvPicPr/>
                  </pic:nvPicPr>
                  <pic:blipFill>
                    <a:blip r:embed="rId17"/>
                    <a:stretch>
                      <a:fillRect/>
                    </a:stretch>
                  </pic:blipFill>
                  <pic:spPr>
                    <a:xfrm>
                      <a:off x="0" y="0"/>
                      <a:ext cx="5760085" cy="820420"/>
                    </a:xfrm>
                    <a:prstGeom prst="rect">
                      <a:avLst/>
                    </a:prstGeom>
                  </pic:spPr>
                </pic:pic>
              </a:graphicData>
            </a:graphic>
          </wp:inline>
        </w:drawing>
      </w:r>
      <w:r w:rsidR="00F76162" w:rsidRPr="00F76162">
        <w:rPr>
          <w:rFonts w:ascii="Times New Roman" w:hAnsi="Times New Roman" w:cs="Times New Roman"/>
          <w:sz w:val="24"/>
          <w:szCs w:val="24"/>
        </w:rPr>
        <w:t xml:space="preserve">d)  5.4 Índice de Segurança e Mobilidade (ISM)  </w:t>
      </w:r>
    </w:p>
    <w:p w14:paraId="56623C91" w14:textId="4236F584" w:rsidR="00F76162" w:rsidRPr="00F76162" w:rsidRDefault="00F76162" w:rsidP="00F76162">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F76162">
        <w:rPr>
          <w:rFonts w:ascii="Times New Roman" w:hAnsi="Times New Roman" w:cs="Times New Roman"/>
          <w:sz w:val="24"/>
          <w:szCs w:val="24"/>
        </w:rPr>
        <w:t xml:space="preserve">O ISM pode ser calculado usando os seguintes indicadores: </w:t>
      </w:r>
    </w:p>
    <w:p w14:paraId="36D610F6" w14:textId="742BE3AD" w:rsidR="00F76162" w:rsidRPr="00F76162" w:rsidRDefault="00F76162" w:rsidP="00F76162">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F76162">
        <w:rPr>
          <w:rFonts w:ascii="Times New Roman" w:hAnsi="Times New Roman" w:cs="Times New Roman"/>
          <w:sz w:val="24"/>
          <w:szCs w:val="24"/>
        </w:rPr>
        <w:t>1. Taxa de Homicídios (invertido para que valores menores contribua</w:t>
      </w:r>
      <w:r>
        <w:rPr>
          <w:rFonts w:ascii="Times New Roman" w:hAnsi="Times New Roman" w:cs="Times New Roman"/>
          <w:sz w:val="24"/>
          <w:szCs w:val="24"/>
        </w:rPr>
        <w:t xml:space="preserve">m          </w:t>
      </w:r>
      <w:r w:rsidRPr="00F76162">
        <w:rPr>
          <w:rFonts w:ascii="Times New Roman" w:hAnsi="Times New Roman" w:cs="Times New Roman"/>
          <w:sz w:val="24"/>
          <w:szCs w:val="24"/>
        </w:rPr>
        <w:t xml:space="preserve">positivamente) </w:t>
      </w:r>
    </w:p>
    <w:p w14:paraId="4D557F30" w14:textId="36C2B8DC" w:rsidR="00F76162" w:rsidRPr="00F76162" w:rsidRDefault="00F76162" w:rsidP="00F76162">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F76162">
        <w:rPr>
          <w:rFonts w:ascii="Times New Roman" w:hAnsi="Times New Roman" w:cs="Times New Roman"/>
          <w:sz w:val="24"/>
          <w:szCs w:val="24"/>
        </w:rPr>
        <w:t xml:space="preserve">2. Número de Veículos </w:t>
      </w:r>
    </w:p>
    <w:p w14:paraId="63FD3BC3" w14:textId="3C212A06" w:rsidR="00F76162" w:rsidRPr="00F76162" w:rsidRDefault="00F76162" w:rsidP="00F76162">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F76162">
        <w:rPr>
          <w:rFonts w:ascii="Times New Roman" w:hAnsi="Times New Roman" w:cs="Times New Roman"/>
          <w:sz w:val="24"/>
          <w:szCs w:val="24"/>
        </w:rPr>
        <w:t xml:space="preserve">3. Transporte Público </w:t>
      </w:r>
    </w:p>
    <w:p w14:paraId="3D79C6F6" w14:textId="04EA9431" w:rsidR="0057273E" w:rsidRDefault="00F76162" w:rsidP="00F76162">
      <w:pPr>
        <w:autoSpaceDE w:val="0"/>
        <w:autoSpaceDN w:val="0"/>
        <w:adjustRightInd w:val="0"/>
        <w:spacing w:after="0" w:line="360" w:lineRule="auto"/>
        <w:rPr>
          <w:rFonts w:ascii="Times New Roman" w:hAnsi="Times New Roman" w:cs="Times New Roman"/>
          <w:sz w:val="24"/>
          <w:szCs w:val="24"/>
        </w:rPr>
      </w:pPr>
      <w:r w:rsidRPr="00F76162">
        <w:rPr>
          <w:rFonts w:ascii="Times New Roman" w:hAnsi="Times New Roman" w:cs="Times New Roman"/>
          <w:sz w:val="24"/>
          <w:szCs w:val="24"/>
        </w:rPr>
        <w:t>Fórmula:</w:t>
      </w:r>
    </w:p>
    <w:p w14:paraId="09A5B262" w14:textId="0111DDF5" w:rsidR="00F76162" w:rsidRPr="00F76162" w:rsidRDefault="00843C4D" w:rsidP="00F76162">
      <w:pPr>
        <w:autoSpaceDE w:val="0"/>
        <w:autoSpaceDN w:val="0"/>
        <w:adjustRightInd w:val="0"/>
        <w:spacing w:after="0" w:line="360" w:lineRule="auto"/>
        <w:rPr>
          <w:rFonts w:ascii="Times New Roman" w:hAnsi="Times New Roman" w:cs="Times New Roman"/>
          <w:sz w:val="24"/>
          <w:szCs w:val="24"/>
        </w:rPr>
      </w:pPr>
      <w:r w:rsidRPr="00843C4D">
        <w:rPr>
          <w:rFonts w:ascii="Times New Roman" w:hAnsi="Times New Roman" w:cs="Times New Roman"/>
          <w:noProof/>
          <w:sz w:val="24"/>
          <w:szCs w:val="24"/>
        </w:rPr>
        <w:drawing>
          <wp:inline distT="0" distB="0" distL="0" distR="0" wp14:anchorId="16D23488" wp14:editId="13F8D822">
            <wp:extent cx="5760085" cy="636270"/>
            <wp:effectExtent l="0" t="0" r="0" b="0"/>
            <wp:docPr id="635539590"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539590" name=""/>
                    <pic:cNvPicPr/>
                  </pic:nvPicPr>
                  <pic:blipFill>
                    <a:blip r:embed="rId18"/>
                    <a:stretch>
                      <a:fillRect/>
                    </a:stretch>
                  </pic:blipFill>
                  <pic:spPr>
                    <a:xfrm>
                      <a:off x="0" y="0"/>
                      <a:ext cx="5760085" cy="636270"/>
                    </a:xfrm>
                    <a:prstGeom prst="rect">
                      <a:avLst/>
                    </a:prstGeom>
                  </pic:spPr>
                </pic:pic>
              </a:graphicData>
            </a:graphic>
          </wp:inline>
        </w:drawing>
      </w:r>
      <w:r w:rsidR="00F76162">
        <w:rPr>
          <w:rFonts w:ascii="Times New Roman" w:hAnsi="Times New Roman" w:cs="Times New Roman"/>
          <w:sz w:val="24"/>
          <w:szCs w:val="24"/>
        </w:rPr>
        <w:t xml:space="preserve">                </w:t>
      </w:r>
      <w:r w:rsidR="00F76162" w:rsidRPr="00F76162">
        <w:rPr>
          <w:rFonts w:ascii="Times New Roman" w:hAnsi="Times New Roman" w:cs="Times New Roman"/>
          <w:sz w:val="24"/>
          <w:szCs w:val="24"/>
        </w:rPr>
        <w:t xml:space="preserve">e) 5.5 Índice de Saneamento Básico (ISB)  </w:t>
      </w:r>
    </w:p>
    <w:p w14:paraId="34B907AF" w14:textId="21530196" w:rsidR="00F76162" w:rsidRPr="00F76162" w:rsidRDefault="00F76162" w:rsidP="00F76162">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F76162">
        <w:rPr>
          <w:rFonts w:ascii="Times New Roman" w:hAnsi="Times New Roman" w:cs="Times New Roman"/>
          <w:sz w:val="24"/>
          <w:szCs w:val="24"/>
        </w:rPr>
        <w:t xml:space="preserve">O ISB pode ser calculado usando os seguintes indicadores: </w:t>
      </w:r>
    </w:p>
    <w:p w14:paraId="39689340" w14:textId="4D60F3B4" w:rsidR="00F76162" w:rsidRPr="00F76162" w:rsidRDefault="00F76162" w:rsidP="00F76162">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F76162">
        <w:rPr>
          <w:rFonts w:ascii="Times New Roman" w:hAnsi="Times New Roman" w:cs="Times New Roman"/>
          <w:sz w:val="24"/>
          <w:szCs w:val="24"/>
        </w:rPr>
        <w:t xml:space="preserve">1. Cobertura de Esgotamento Sanitário </w:t>
      </w:r>
    </w:p>
    <w:p w14:paraId="7BE5CD72" w14:textId="1B722792" w:rsidR="00F76162" w:rsidRPr="00F76162" w:rsidRDefault="00F76162" w:rsidP="00F76162">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F76162">
        <w:rPr>
          <w:rFonts w:ascii="Times New Roman" w:hAnsi="Times New Roman" w:cs="Times New Roman"/>
          <w:sz w:val="24"/>
          <w:szCs w:val="24"/>
        </w:rPr>
        <w:t xml:space="preserve">2. Coleta de Resíduos Sólidos </w:t>
      </w:r>
    </w:p>
    <w:p w14:paraId="3A078E64" w14:textId="0BBBD13A" w:rsidR="00F76162" w:rsidRPr="00F76162" w:rsidRDefault="00F76162" w:rsidP="00F76162">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F76162">
        <w:rPr>
          <w:rFonts w:ascii="Times New Roman" w:hAnsi="Times New Roman" w:cs="Times New Roman"/>
          <w:sz w:val="24"/>
          <w:szCs w:val="24"/>
        </w:rPr>
        <w:t xml:space="preserve">3. Drenagem de Águas Pluviais </w:t>
      </w:r>
    </w:p>
    <w:p w14:paraId="5AF5EE9B" w14:textId="4EEE7575" w:rsidR="00F76162" w:rsidRDefault="00F76162" w:rsidP="00F76162">
      <w:pPr>
        <w:autoSpaceDE w:val="0"/>
        <w:autoSpaceDN w:val="0"/>
        <w:adjustRightInd w:val="0"/>
        <w:spacing w:after="0" w:line="360" w:lineRule="auto"/>
        <w:rPr>
          <w:rFonts w:ascii="Times New Roman" w:hAnsi="Times New Roman" w:cs="Times New Roman"/>
          <w:sz w:val="24"/>
          <w:szCs w:val="24"/>
        </w:rPr>
      </w:pPr>
      <w:r w:rsidRPr="00F76162">
        <w:rPr>
          <w:rFonts w:ascii="Times New Roman" w:hAnsi="Times New Roman" w:cs="Times New Roman"/>
          <w:sz w:val="24"/>
          <w:szCs w:val="24"/>
        </w:rPr>
        <w:t>Fórmula:</w:t>
      </w:r>
    </w:p>
    <w:p w14:paraId="75390CCF" w14:textId="4F5BD3C8" w:rsidR="00843C4D" w:rsidRDefault="00843C4D" w:rsidP="00843C4D">
      <w:pPr>
        <w:autoSpaceDE w:val="0"/>
        <w:autoSpaceDN w:val="0"/>
        <w:adjustRightInd w:val="0"/>
        <w:spacing w:after="0" w:line="360" w:lineRule="auto"/>
        <w:rPr>
          <w:rFonts w:ascii="Times New Roman" w:hAnsi="Times New Roman" w:cs="Times New Roman"/>
          <w:b/>
          <w:sz w:val="24"/>
          <w:szCs w:val="24"/>
        </w:rPr>
      </w:pPr>
      <w:r w:rsidRPr="00843C4D">
        <w:rPr>
          <w:rFonts w:ascii="Times New Roman" w:hAnsi="Times New Roman" w:cs="Times New Roman"/>
          <w:noProof/>
          <w:sz w:val="24"/>
          <w:szCs w:val="24"/>
        </w:rPr>
        <w:drawing>
          <wp:inline distT="0" distB="0" distL="0" distR="0" wp14:anchorId="74BCE7EF" wp14:editId="3DB0C93B">
            <wp:extent cx="5760085" cy="897890"/>
            <wp:effectExtent l="0" t="0" r="0" b="0"/>
            <wp:docPr id="855785255"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5785255" name=""/>
                    <pic:cNvPicPr/>
                  </pic:nvPicPr>
                  <pic:blipFill>
                    <a:blip r:embed="rId19"/>
                    <a:stretch>
                      <a:fillRect/>
                    </a:stretch>
                  </pic:blipFill>
                  <pic:spPr>
                    <a:xfrm>
                      <a:off x="0" y="0"/>
                      <a:ext cx="5760085" cy="897890"/>
                    </a:xfrm>
                    <a:prstGeom prst="rect">
                      <a:avLst/>
                    </a:prstGeom>
                  </pic:spPr>
                </pic:pic>
              </a:graphicData>
            </a:graphic>
          </wp:inline>
        </w:drawing>
      </w:r>
    </w:p>
    <w:p w14:paraId="166E61B9" w14:textId="59313219" w:rsidR="00843C4D" w:rsidRPr="00AA31B3" w:rsidRDefault="00C07648" w:rsidP="00AA31B3">
      <w:pPr>
        <w:pStyle w:val="p1"/>
        <w:divId w:val="1937909143"/>
        <w:rPr>
          <w:color w:val="000000" w:themeColor="text1"/>
        </w:rPr>
      </w:pPr>
      <w:r w:rsidRPr="0062176B">
        <w:rPr>
          <w:rFonts w:ascii="Times New Roman" w:hAnsi="Times New Roman" w:cs="Times New Roman"/>
          <w:b/>
          <w:color w:val="000000" w:themeColor="text1"/>
          <w:sz w:val="24"/>
          <w:szCs w:val="24"/>
        </w:rPr>
        <w:t xml:space="preserve">4 </w:t>
      </w:r>
      <w:r w:rsidR="0062176B">
        <w:rPr>
          <w:rFonts w:ascii="Times New Roman" w:hAnsi="Times New Roman" w:cs="Times New Roman"/>
          <w:b/>
          <w:color w:val="000000" w:themeColor="text1"/>
          <w:sz w:val="24"/>
          <w:szCs w:val="24"/>
        </w:rPr>
        <w:t xml:space="preserve">CIDADES SUSTENTÁVEIS </w:t>
      </w:r>
      <w:r w:rsidR="00263303">
        <w:rPr>
          <w:rFonts w:ascii="Times New Roman" w:hAnsi="Times New Roman" w:cs="Times New Roman"/>
          <w:b/>
          <w:color w:val="000000" w:themeColor="text1"/>
          <w:sz w:val="24"/>
          <w:szCs w:val="24"/>
        </w:rPr>
        <w:t>NA AMAZÔNIA BRASILEIRA</w:t>
      </w:r>
    </w:p>
    <w:p w14:paraId="59BFE592" w14:textId="77777777" w:rsidR="00AA31B3" w:rsidRDefault="00AA31B3" w:rsidP="00995486">
      <w:pPr>
        <w:autoSpaceDE w:val="0"/>
        <w:autoSpaceDN w:val="0"/>
        <w:adjustRightInd w:val="0"/>
        <w:spacing w:after="0" w:line="360" w:lineRule="auto"/>
        <w:ind w:firstLine="709"/>
        <w:jc w:val="both"/>
        <w:rPr>
          <w:rFonts w:ascii="Times New Roman" w:hAnsi="Times New Roman" w:cs="Times New Roman"/>
          <w:sz w:val="24"/>
          <w:szCs w:val="24"/>
        </w:rPr>
      </w:pPr>
    </w:p>
    <w:p w14:paraId="2C4CC03A" w14:textId="10D86C50" w:rsidR="00995486" w:rsidRDefault="00654CBC" w:rsidP="00995486">
      <w:pPr>
        <w:autoSpaceDE w:val="0"/>
        <w:autoSpaceDN w:val="0"/>
        <w:adjustRightInd w:val="0"/>
        <w:spacing w:after="0" w:line="360" w:lineRule="auto"/>
        <w:ind w:firstLine="709"/>
        <w:jc w:val="both"/>
        <w:rPr>
          <w:rFonts w:ascii="Times New Roman" w:hAnsi="Times New Roman" w:cs="Times New Roman"/>
          <w:sz w:val="24"/>
          <w:szCs w:val="24"/>
        </w:rPr>
      </w:pPr>
      <w:r w:rsidRPr="00654CBC">
        <w:rPr>
          <w:rFonts w:ascii="Times New Roman" w:hAnsi="Times New Roman" w:cs="Times New Roman"/>
          <w:sz w:val="24"/>
          <w:szCs w:val="24"/>
        </w:rPr>
        <w:t>Com a finalidade de medir cidades na Amazônia brasileira, foram selecionados indicadores-chave organizados em áreas como meio ambiente, gestão de resíduos, água e saneamento, mobilidade e transporte, governança e economia. A coleta de dados foi realizada utilizando relatórios municipais disponíveis, dados do IBGE, do Ministério dos Transportes, do Ministério da Justiça e Segurança Pública, entre outros. Foram destacados os critérios de normalização estabelecidos pela norma, a fim de garantir a comparabilidade entre as cidades mencionadas.</w:t>
      </w:r>
    </w:p>
    <w:p w14:paraId="02355A46" w14:textId="221C99FE" w:rsidR="00995486" w:rsidRDefault="00654CBC" w:rsidP="00995486">
      <w:pPr>
        <w:autoSpaceDE w:val="0"/>
        <w:autoSpaceDN w:val="0"/>
        <w:adjustRightInd w:val="0"/>
        <w:spacing w:after="0" w:line="360" w:lineRule="auto"/>
        <w:ind w:firstLine="709"/>
        <w:jc w:val="both"/>
        <w:rPr>
          <w:rFonts w:ascii="Times New Roman" w:hAnsi="Times New Roman" w:cs="Times New Roman"/>
          <w:sz w:val="24"/>
          <w:szCs w:val="24"/>
        </w:rPr>
      </w:pPr>
      <w:r w:rsidRPr="00654CBC">
        <w:rPr>
          <w:rFonts w:ascii="Times New Roman" w:hAnsi="Times New Roman" w:cs="Times New Roman"/>
          <w:sz w:val="24"/>
          <w:szCs w:val="24"/>
        </w:rPr>
        <w:t>No Quadro 1 apresenta-se os dados coletados das cinco cidades selecionadas para esta pesquisa. No entanto, é importante esclarecer que não se faz comparações, mas apresenta-se, de forma organizada, os dados de cada um dos indicadores para cada cidade analisada. Os valores exibidos foram obtidos diretamente de fontes confiáveis, como sites governamentais, IBGE e outras bases de dados públicas, sem o uso de um aplicativo para gerar esses resultados. O processo seguiu a metodologia definida pela ABNT NBR ISO 37120,</w:t>
      </w:r>
      <w:r w:rsidR="00995486">
        <w:rPr>
          <w:rFonts w:ascii="Times New Roman" w:hAnsi="Times New Roman" w:cs="Times New Roman"/>
          <w:sz w:val="24"/>
          <w:szCs w:val="24"/>
        </w:rPr>
        <w:t xml:space="preserve"> </w:t>
      </w:r>
      <w:r w:rsidRPr="00654CBC">
        <w:rPr>
          <w:rFonts w:ascii="Times New Roman" w:hAnsi="Times New Roman" w:cs="Times New Roman"/>
          <w:sz w:val="24"/>
          <w:szCs w:val="24"/>
        </w:rPr>
        <w:t xml:space="preserve">garantindo a fidelidade dos dados apresentados e sua adequação à análise proposta. </w:t>
      </w:r>
    </w:p>
    <w:p w14:paraId="24A28535" w14:textId="05AB926A" w:rsidR="00995486" w:rsidRDefault="00654CBC" w:rsidP="00995486">
      <w:pPr>
        <w:autoSpaceDE w:val="0"/>
        <w:autoSpaceDN w:val="0"/>
        <w:adjustRightInd w:val="0"/>
        <w:spacing w:after="0" w:line="360" w:lineRule="auto"/>
        <w:ind w:firstLine="709"/>
        <w:jc w:val="both"/>
        <w:rPr>
          <w:rFonts w:ascii="Times New Roman" w:hAnsi="Times New Roman" w:cs="Times New Roman"/>
          <w:sz w:val="24"/>
          <w:szCs w:val="24"/>
        </w:rPr>
      </w:pPr>
      <w:r w:rsidRPr="00654CBC">
        <w:rPr>
          <w:rFonts w:ascii="Times New Roman" w:hAnsi="Times New Roman" w:cs="Times New Roman"/>
          <w:sz w:val="24"/>
          <w:szCs w:val="24"/>
        </w:rPr>
        <w:t>Para a análise comparativa das cidades de Manaus, Belém, São Luís, Porto Velho e Ananindeua, foram selecionados cinco índices fundamentais com base na norma ABNT NBR ISO 37120, que oferece diretrizes para a coleta e apresentação de dados sobre o desenvolvimento sustentável das cidades. Cada um desses índices foi calculado utilizando as fórmulas estabelecidas pela norma, garantindo a precisão e a consistência dos resultados</w:t>
      </w:r>
      <w:r w:rsidR="00995486">
        <w:rPr>
          <w:rFonts w:ascii="Times New Roman" w:hAnsi="Times New Roman" w:cs="Times New Roman"/>
          <w:sz w:val="24"/>
          <w:szCs w:val="24"/>
        </w:rPr>
        <w:t xml:space="preserve"> </w:t>
      </w:r>
      <w:r w:rsidRPr="00654CBC">
        <w:rPr>
          <w:rFonts w:ascii="Times New Roman" w:hAnsi="Times New Roman" w:cs="Times New Roman"/>
          <w:sz w:val="24"/>
          <w:szCs w:val="24"/>
        </w:rPr>
        <w:t>obtidos. Os dados utilizados para o cálculo dos índices foram extraídos dos indicadores</w:t>
      </w:r>
      <w:r w:rsidR="00995486">
        <w:rPr>
          <w:rFonts w:ascii="Times New Roman" w:hAnsi="Times New Roman" w:cs="Times New Roman"/>
          <w:sz w:val="24"/>
          <w:szCs w:val="24"/>
        </w:rPr>
        <w:t xml:space="preserve"> </w:t>
      </w:r>
      <w:r w:rsidRPr="00654CBC">
        <w:rPr>
          <w:rFonts w:ascii="Times New Roman" w:hAnsi="Times New Roman" w:cs="Times New Roman"/>
          <w:sz w:val="24"/>
          <w:szCs w:val="24"/>
        </w:rPr>
        <w:t>selecionados, os quais cobrem aspectos essenciais do desenvolvimento urbano e da qualidade de vida nas cidades estudadas.</w:t>
      </w:r>
    </w:p>
    <w:p w14:paraId="774E9ED5" w14:textId="52BC80B5" w:rsidR="00AC6C1F" w:rsidRDefault="00654CBC" w:rsidP="00995486">
      <w:pPr>
        <w:autoSpaceDE w:val="0"/>
        <w:autoSpaceDN w:val="0"/>
        <w:adjustRightInd w:val="0"/>
        <w:spacing w:after="0" w:line="360" w:lineRule="auto"/>
        <w:jc w:val="both"/>
        <w:rPr>
          <w:rFonts w:ascii="Times New Roman" w:hAnsi="Times New Roman" w:cs="Times New Roman"/>
          <w:sz w:val="24"/>
          <w:szCs w:val="24"/>
        </w:rPr>
      </w:pPr>
      <w:r w:rsidRPr="00654CBC">
        <w:rPr>
          <w:rFonts w:ascii="Times New Roman" w:hAnsi="Times New Roman" w:cs="Times New Roman"/>
          <w:sz w:val="24"/>
          <w:szCs w:val="24"/>
        </w:rPr>
        <w:lastRenderedPageBreak/>
        <w:t xml:space="preserve"> Indicadores Quadro 1 – Indicadores socioeconômicos e de infraestrutura das cidades amazônicas selecionadas, em 2024</w:t>
      </w:r>
    </w:p>
    <w:p w14:paraId="27EB3C68" w14:textId="77777777" w:rsidR="00D73201" w:rsidRDefault="00D73201" w:rsidP="00D73201">
      <w:pPr>
        <w:autoSpaceDE w:val="0"/>
        <w:autoSpaceDN w:val="0"/>
        <w:adjustRightInd w:val="0"/>
        <w:spacing w:after="0" w:line="360" w:lineRule="auto"/>
        <w:jc w:val="both"/>
        <w:rPr>
          <w:rFonts w:ascii="Times New Roman" w:hAnsi="Times New Roman" w:cs="Times New Roman"/>
          <w:bCs/>
          <w:sz w:val="24"/>
          <w:szCs w:val="24"/>
        </w:rPr>
      </w:pPr>
      <w:r w:rsidRPr="00D73201">
        <w:rPr>
          <w:rFonts w:ascii="Times New Roman" w:hAnsi="Times New Roman" w:cs="Times New Roman"/>
          <w:noProof/>
          <w:sz w:val="24"/>
          <w:szCs w:val="24"/>
        </w:rPr>
        <w:drawing>
          <wp:inline distT="0" distB="0" distL="0" distR="0" wp14:anchorId="0BEC1A15" wp14:editId="7BB14003">
            <wp:extent cx="5569236" cy="4191215"/>
            <wp:effectExtent l="0" t="0" r="0" b="0"/>
            <wp:docPr id="1017835264"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835264" name=""/>
                    <pic:cNvPicPr/>
                  </pic:nvPicPr>
                  <pic:blipFill>
                    <a:blip r:embed="rId20"/>
                    <a:stretch>
                      <a:fillRect/>
                    </a:stretch>
                  </pic:blipFill>
                  <pic:spPr>
                    <a:xfrm>
                      <a:off x="0" y="0"/>
                      <a:ext cx="5569236" cy="4191215"/>
                    </a:xfrm>
                    <a:prstGeom prst="rect">
                      <a:avLst/>
                    </a:prstGeom>
                  </pic:spPr>
                </pic:pic>
              </a:graphicData>
            </a:graphic>
          </wp:inline>
        </w:drawing>
      </w:r>
    </w:p>
    <w:p w14:paraId="6FA92E10" w14:textId="59F1AF9F" w:rsidR="00995486" w:rsidRDefault="00995486" w:rsidP="00D73201">
      <w:pPr>
        <w:autoSpaceDE w:val="0"/>
        <w:autoSpaceDN w:val="0"/>
        <w:adjustRightInd w:val="0"/>
        <w:spacing w:after="0" w:line="360" w:lineRule="auto"/>
        <w:ind w:firstLine="709"/>
        <w:jc w:val="both"/>
        <w:rPr>
          <w:rFonts w:ascii="Times New Roman" w:hAnsi="Times New Roman" w:cs="Times New Roman"/>
          <w:bCs/>
          <w:sz w:val="24"/>
          <w:szCs w:val="24"/>
        </w:rPr>
      </w:pPr>
      <w:r w:rsidRPr="00995486">
        <w:rPr>
          <w:rFonts w:ascii="Times New Roman" w:hAnsi="Times New Roman" w:cs="Times New Roman"/>
          <w:bCs/>
          <w:sz w:val="24"/>
          <w:szCs w:val="24"/>
        </w:rPr>
        <w:t xml:space="preserve">Para o Índice de Desenvolvimento Humano e Social (IDHS) utilizou-se os indicadores Índice de Desenvolvimento Humano Municipal (IDH-M) e o Número de Estabelecimentos de Ensino Fundamental e Renda Média per capita. </w:t>
      </w:r>
    </w:p>
    <w:p w14:paraId="6D7800E0" w14:textId="2FC690AE" w:rsidR="00995486" w:rsidRDefault="00995486" w:rsidP="00995486">
      <w:pPr>
        <w:autoSpaceDE w:val="0"/>
        <w:autoSpaceDN w:val="0"/>
        <w:adjustRightInd w:val="0"/>
        <w:spacing w:after="0" w:line="360" w:lineRule="auto"/>
        <w:ind w:firstLine="709"/>
        <w:jc w:val="both"/>
        <w:rPr>
          <w:rFonts w:ascii="Times New Roman" w:hAnsi="Times New Roman" w:cs="Times New Roman"/>
          <w:bCs/>
          <w:sz w:val="24"/>
          <w:szCs w:val="24"/>
        </w:rPr>
      </w:pPr>
      <w:r w:rsidRPr="00995486">
        <w:rPr>
          <w:rFonts w:ascii="Times New Roman" w:hAnsi="Times New Roman" w:cs="Times New Roman"/>
          <w:bCs/>
          <w:sz w:val="24"/>
          <w:szCs w:val="24"/>
        </w:rPr>
        <w:t xml:space="preserve">Para realizar o cálculo dos cinco índices para cada uma das cinco cidades (Manaus, Belém, São Luís, Porto Velho, e Ananindeua), utilizou-se as fórmulas sugeridas pela norma ABNT NBR ISO 37120, que normalmente envolvem a padronização e ponderação de dados para criar índices compostos. Para simplificar, foi seguida uma abordagem comum, na qual cada índice é calculado a partir dos dados normalizados, utilizando uma média ponderada dos indicadores relacionados. </w:t>
      </w:r>
    </w:p>
    <w:p w14:paraId="09E8C586" w14:textId="41EE491F" w:rsidR="00995486" w:rsidRDefault="00995486" w:rsidP="00995486">
      <w:pPr>
        <w:autoSpaceDE w:val="0"/>
        <w:autoSpaceDN w:val="0"/>
        <w:adjustRightInd w:val="0"/>
        <w:spacing w:after="0" w:line="360" w:lineRule="auto"/>
        <w:ind w:firstLine="709"/>
        <w:jc w:val="both"/>
        <w:rPr>
          <w:rFonts w:ascii="Times New Roman" w:hAnsi="Times New Roman" w:cs="Times New Roman"/>
          <w:bCs/>
          <w:sz w:val="24"/>
          <w:szCs w:val="24"/>
        </w:rPr>
      </w:pPr>
      <w:r w:rsidRPr="00995486">
        <w:rPr>
          <w:rFonts w:ascii="Times New Roman" w:hAnsi="Times New Roman" w:cs="Times New Roman"/>
          <w:bCs/>
          <w:sz w:val="24"/>
          <w:szCs w:val="24"/>
        </w:rPr>
        <w:t xml:space="preserve">O mesmo cálculo foi repetido em todas as cidades (Manaus, Belém, São Luís, Porto Velho e Ananindeua), aplicando os respectivos dados fornecidos para cada fórmula. É importante esclarecer que a obtenção dos resultados não envolveu o uso de nenhum aplicativo específico para realizar os cálculos. Todos os resultados foram obtidos manualmente, seguindo rigorosamente as fórmulas estabelecidas pela ABNT NBR ISO 37120. </w:t>
      </w:r>
    </w:p>
    <w:p w14:paraId="1325CD26" w14:textId="717E0092" w:rsidR="00995486" w:rsidRDefault="00995486" w:rsidP="00995486">
      <w:pPr>
        <w:autoSpaceDE w:val="0"/>
        <w:autoSpaceDN w:val="0"/>
        <w:adjustRightInd w:val="0"/>
        <w:spacing w:after="0" w:line="360" w:lineRule="auto"/>
        <w:ind w:firstLine="709"/>
        <w:jc w:val="both"/>
        <w:rPr>
          <w:rFonts w:ascii="Times New Roman" w:hAnsi="Times New Roman" w:cs="Times New Roman"/>
          <w:bCs/>
          <w:sz w:val="24"/>
          <w:szCs w:val="24"/>
        </w:rPr>
      </w:pPr>
      <w:r w:rsidRPr="00995486">
        <w:rPr>
          <w:rFonts w:ascii="Times New Roman" w:hAnsi="Times New Roman" w:cs="Times New Roman"/>
          <w:bCs/>
          <w:sz w:val="24"/>
          <w:szCs w:val="24"/>
        </w:rPr>
        <w:lastRenderedPageBreak/>
        <w:t>O processo metodológico definido pela norma foi seguido em sua totalidade, aplicando as fórmulas aos dados coletados de fontes confiáveis, como sites</w:t>
      </w:r>
      <w:r>
        <w:rPr>
          <w:rFonts w:ascii="Times New Roman" w:hAnsi="Times New Roman" w:cs="Times New Roman"/>
          <w:bCs/>
          <w:sz w:val="24"/>
          <w:szCs w:val="24"/>
        </w:rPr>
        <w:t xml:space="preserve"> </w:t>
      </w:r>
      <w:r w:rsidRPr="00995486">
        <w:rPr>
          <w:rFonts w:ascii="Times New Roman" w:hAnsi="Times New Roman" w:cs="Times New Roman"/>
          <w:bCs/>
          <w:sz w:val="24"/>
          <w:szCs w:val="24"/>
        </w:rPr>
        <w:t>governamentais e IBGE. Todo o procedimento foi conduzido manualmente, garantindo que os cálculos respeitassem os parâmetros exigidos e resultassem em uma análise coerente e bem fundamentada.</w:t>
      </w:r>
    </w:p>
    <w:p w14:paraId="266454B4" w14:textId="77777777" w:rsidR="00D73201" w:rsidRDefault="00D73201" w:rsidP="00995486">
      <w:pPr>
        <w:autoSpaceDE w:val="0"/>
        <w:autoSpaceDN w:val="0"/>
        <w:adjustRightInd w:val="0"/>
        <w:spacing w:after="0" w:line="360" w:lineRule="auto"/>
        <w:ind w:firstLine="709"/>
        <w:jc w:val="both"/>
        <w:rPr>
          <w:rFonts w:ascii="Times New Roman" w:hAnsi="Times New Roman" w:cs="Times New Roman"/>
          <w:bCs/>
          <w:sz w:val="24"/>
          <w:szCs w:val="24"/>
        </w:rPr>
      </w:pPr>
    </w:p>
    <w:p w14:paraId="439B1043" w14:textId="6AFD52FE" w:rsidR="00D73201" w:rsidRDefault="00995486" w:rsidP="00995486">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4.1 Manaus</w:t>
      </w:r>
    </w:p>
    <w:p w14:paraId="7FB11851" w14:textId="044F22F9" w:rsidR="00D73201" w:rsidRDefault="00995486" w:rsidP="003E5981">
      <w:pPr>
        <w:autoSpaceDE w:val="0"/>
        <w:autoSpaceDN w:val="0"/>
        <w:adjustRightInd w:val="0"/>
        <w:spacing w:after="0" w:line="360" w:lineRule="auto"/>
        <w:ind w:firstLine="709"/>
        <w:rPr>
          <w:rFonts w:ascii="Times New Roman" w:hAnsi="Times New Roman" w:cs="Times New Roman"/>
          <w:bCs/>
          <w:sz w:val="24"/>
          <w:szCs w:val="24"/>
        </w:rPr>
      </w:pPr>
      <w:r w:rsidRPr="00995486">
        <w:rPr>
          <w:rFonts w:ascii="Times New Roman" w:hAnsi="Times New Roman" w:cs="Times New Roman"/>
          <w:bCs/>
          <w:sz w:val="24"/>
          <w:szCs w:val="24"/>
        </w:rPr>
        <w:t>A cidade de Manaus obteve como índices, IDSH = 0,912, IIU = 74,43, IEQV = 0,946, ISM = 0,667 e ISB = 41,05</w:t>
      </w:r>
      <w:r w:rsidR="00420C53">
        <w:rPr>
          <w:rFonts w:ascii="Times New Roman" w:hAnsi="Times New Roman" w:cs="Times New Roman"/>
          <w:bCs/>
          <w:sz w:val="24"/>
          <w:szCs w:val="24"/>
        </w:rPr>
        <w:t>.</w:t>
      </w:r>
    </w:p>
    <w:p w14:paraId="59E82E96" w14:textId="7B1C1726" w:rsidR="00995486" w:rsidRDefault="00995486" w:rsidP="00D73201">
      <w:pPr>
        <w:autoSpaceDE w:val="0"/>
        <w:autoSpaceDN w:val="0"/>
        <w:adjustRightInd w:val="0"/>
        <w:spacing w:after="0" w:line="360" w:lineRule="auto"/>
        <w:ind w:firstLine="709"/>
        <w:rPr>
          <w:rFonts w:ascii="Times New Roman" w:hAnsi="Times New Roman" w:cs="Times New Roman"/>
          <w:bCs/>
          <w:sz w:val="24"/>
          <w:szCs w:val="24"/>
        </w:rPr>
      </w:pPr>
      <w:r w:rsidRPr="00995486">
        <w:rPr>
          <w:rFonts w:ascii="Times New Roman" w:hAnsi="Times New Roman" w:cs="Times New Roman"/>
          <w:bCs/>
          <w:sz w:val="24"/>
          <w:szCs w:val="24"/>
        </w:rPr>
        <w:t>A análise dos índices apresentados para a cidade de Manaus revela um cenário de avanços e desafios em relação à sustentabilidade. O IDHS de 0,912 e o IEQV de 0,946 indicam um alto nível de desenvolvimento humano e equidade, sugerindo que a cidade possui boas condições sociais e acesso relativamente igualitário a serviços essenciais. O IIU, com um valor de 74,43, demonstra uma infraestrutura razoavelmente bem desenvolvida. No entanto, o ISM de 0,667 e, principalmente, o ISB de 41,05 apontam que ainda há desafios significativos, especialmente em aspectos fundamentais da sustentabilidade, como saneamento, acesso a serviços básicos e preservação ambiental. Dessa forma, embora Manaus apresente avanços notáveis em desenvolvimento humano e equidade, os indicadores evidenciam que a cidade ainda não pode ser considerada plenamente sustentável, necessitando de melhorias na infraestrutura básica e na gestão</w:t>
      </w:r>
      <w:r>
        <w:rPr>
          <w:rFonts w:ascii="Times New Roman" w:hAnsi="Times New Roman" w:cs="Times New Roman"/>
          <w:bCs/>
          <w:sz w:val="24"/>
          <w:szCs w:val="24"/>
        </w:rPr>
        <w:t xml:space="preserve"> </w:t>
      </w:r>
      <w:r w:rsidRPr="00995486">
        <w:rPr>
          <w:rFonts w:ascii="Times New Roman" w:hAnsi="Times New Roman" w:cs="Times New Roman"/>
          <w:bCs/>
          <w:sz w:val="24"/>
          <w:szCs w:val="24"/>
        </w:rPr>
        <w:t>ambiental para atingir um equilíbrio maior entre crescimento urbano e sustentabilidade.</w:t>
      </w:r>
      <w:r>
        <w:rPr>
          <w:rFonts w:ascii="Times New Roman" w:hAnsi="Times New Roman" w:cs="Times New Roman"/>
          <w:bCs/>
          <w:sz w:val="24"/>
          <w:szCs w:val="24"/>
        </w:rPr>
        <w:t xml:space="preserve"> </w:t>
      </w:r>
    </w:p>
    <w:p w14:paraId="403CA4DB" w14:textId="77777777" w:rsidR="00D73201" w:rsidRDefault="00D73201" w:rsidP="00D73201">
      <w:pPr>
        <w:autoSpaceDE w:val="0"/>
        <w:autoSpaceDN w:val="0"/>
        <w:adjustRightInd w:val="0"/>
        <w:spacing w:after="0" w:line="360" w:lineRule="auto"/>
        <w:ind w:firstLine="709"/>
        <w:rPr>
          <w:rFonts w:ascii="Times New Roman" w:hAnsi="Times New Roman" w:cs="Times New Roman"/>
          <w:bCs/>
          <w:sz w:val="24"/>
          <w:szCs w:val="24"/>
        </w:rPr>
      </w:pPr>
    </w:p>
    <w:p w14:paraId="53A91382" w14:textId="3FD2A0AF" w:rsidR="00D73201" w:rsidRDefault="00995486" w:rsidP="00995486">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4.2 Belém </w:t>
      </w:r>
    </w:p>
    <w:p w14:paraId="52061E16" w14:textId="1CFA0BAB" w:rsidR="00D73201" w:rsidRDefault="00995486" w:rsidP="00D73201">
      <w:pPr>
        <w:autoSpaceDE w:val="0"/>
        <w:autoSpaceDN w:val="0"/>
        <w:adjustRightInd w:val="0"/>
        <w:spacing w:after="0" w:line="360" w:lineRule="auto"/>
        <w:ind w:firstLine="709"/>
        <w:jc w:val="both"/>
        <w:rPr>
          <w:rFonts w:ascii="Times New Roman" w:hAnsi="Times New Roman" w:cs="Times New Roman"/>
          <w:bCs/>
          <w:sz w:val="24"/>
          <w:szCs w:val="24"/>
        </w:rPr>
      </w:pPr>
      <w:r w:rsidRPr="00995486">
        <w:rPr>
          <w:rFonts w:ascii="Times New Roman" w:hAnsi="Times New Roman" w:cs="Times New Roman"/>
          <w:bCs/>
          <w:sz w:val="24"/>
          <w:szCs w:val="24"/>
        </w:rPr>
        <w:t>A cidade de Belém obteve como índices, IDSH = 0,638 IIU = 69,65, IEQV = 0,946,</w:t>
      </w:r>
      <w:r>
        <w:rPr>
          <w:rFonts w:ascii="Times New Roman" w:hAnsi="Times New Roman" w:cs="Times New Roman"/>
          <w:bCs/>
          <w:sz w:val="24"/>
          <w:szCs w:val="24"/>
        </w:rPr>
        <w:t xml:space="preserve"> </w:t>
      </w:r>
      <w:r w:rsidRPr="00995486">
        <w:rPr>
          <w:rFonts w:ascii="Times New Roman" w:hAnsi="Times New Roman" w:cs="Times New Roman"/>
          <w:bCs/>
          <w:sz w:val="24"/>
          <w:szCs w:val="24"/>
        </w:rPr>
        <w:t>ISM = 0,717 e ISB = 48,51</w:t>
      </w:r>
      <w:r w:rsidR="003E5981">
        <w:rPr>
          <w:rFonts w:ascii="Times New Roman" w:hAnsi="Times New Roman" w:cs="Times New Roman"/>
          <w:bCs/>
          <w:sz w:val="24"/>
          <w:szCs w:val="24"/>
        </w:rPr>
        <w:t>.</w:t>
      </w:r>
    </w:p>
    <w:p w14:paraId="683D9B98" w14:textId="0E6B1EE3" w:rsidR="00D73201" w:rsidRDefault="00995486" w:rsidP="00C757DD">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C757DD">
        <w:rPr>
          <w:rFonts w:ascii="Times New Roman" w:hAnsi="Times New Roman" w:cs="Times New Roman"/>
          <w:bCs/>
          <w:sz w:val="24"/>
          <w:szCs w:val="24"/>
        </w:rPr>
        <w:t xml:space="preserve">           </w:t>
      </w:r>
      <w:r w:rsidRPr="00995486">
        <w:rPr>
          <w:rFonts w:ascii="Times New Roman" w:hAnsi="Times New Roman" w:cs="Times New Roman"/>
          <w:bCs/>
          <w:sz w:val="24"/>
          <w:szCs w:val="24"/>
        </w:rPr>
        <w:t xml:space="preserve">A avaliação dos índices de Belém revela um panorama de desenvolvimento sustentável com importantes desafios a serem superados. O IDHS de 0,638 é moderado, indicando que ainda há limitações no acesso a serviços essenciais para a população. O IIU de 69,65 demonstra uma infraestrutura relativamente adequada, mas com espaço para melhorias. O IEQV de 0,946, semelhante ao de Manaus, sugere uma distribuição relativamente equilibrada de oportunidades e serviços. No entanto, o ISM de 0,717 e o ISB de 48,51, apesar de melhores que os de Manaus, ainda apontam fragilidades na sustentabilidade urbana, especialmente no que diz respeito à provisão de serviços básicos e à gestão ambiental. Dessa forma, embora Belém apresente avanços em alguns indicadores, os resultados gerais sugerem que a cidade ainda não pode ser considerada plenamente sustentável segundo essa ferramenta, necessitando de investimentos </w:t>
      </w:r>
      <w:r w:rsidRPr="00995486">
        <w:rPr>
          <w:rFonts w:ascii="Times New Roman" w:hAnsi="Times New Roman" w:cs="Times New Roman"/>
          <w:bCs/>
          <w:sz w:val="24"/>
          <w:szCs w:val="24"/>
        </w:rPr>
        <w:lastRenderedPageBreak/>
        <w:t>estruturais e ambientais para alcançar um nível mais equilibrado de desenvolvimento sustentável.</w:t>
      </w:r>
    </w:p>
    <w:p w14:paraId="3F010414" w14:textId="1F99ADC5" w:rsidR="00D73201" w:rsidRDefault="00995486" w:rsidP="00995486">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4.3 São Luís </w:t>
      </w:r>
    </w:p>
    <w:p w14:paraId="760B87FA" w14:textId="5C46B4F9" w:rsidR="00D73201" w:rsidRDefault="00995486" w:rsidP="00FF1210">
      <w:pPr>
        <w:autoSpaceDE w:val="0"/>
        <w:autoSpaceDN w:val="0"/>
        <w:adjustRightInd w:val="0"/>
        <w:spacing w:after="0" w:line="360" w:lineRule="auto"/>
        <w:ind w:firstLine="709"/>
        <w:jc w:val="both"/>
        <w:rPr>
          <w:rFonts w:ascii="Times New Roman" w:hAnsi="Times New Roman" w:cs="Times New Roman"/>
          <w:bCs/>
          <w:sz w:val="24"/>
          <w:szCs w:val="24"/>
        </w:rPr>
      </w:pPr>
      <w:r w:rsidRPr="00995486">
        <w:rPr>
          <w:rFonts w:ascii="Times New Roman" w:hAnsi="Times New Roman" w:cs="Times New Roman"/>
          <w:bCs/>
          <w:sz w:val="24"/>
          <w:szCs w:val="24"/>
        </w:rPr>
        <w:t>A cidade de São Luís obteve como índices, IDSH = 0,698, IIU = 65,97, IEQV = 0,892, ISM = 0,698 e ISB = 53,95</w:t>
      </w:r>
      <w:r w:rsidR="00C757DD">
        <w:rPr>
          <w:rFonts w:ascii="Times New Roman" w:hAnsi="Times New Roman" w:cs="Times New Roman"/>
          <w:bCs/>
          <w:sz w:val="24"/>
          <w:szCs w:val="24"/>
        </w:rPr>
        <w:t>.</w:t>
      </w:r>
    </w:p>
    <w:p w14:paraId="28573349" w14:textId="16BD44F7" w:rsidR="00995486" w:rsidRDefault="00995486" w:rsidP="00D73201">
      <w:pPr>
        <w:autoSpaceDE w:val="0"/>
        <w:autoSpaceDN w:val="0"/>
        <w:adjustRightInd w:val="0"/>
        <w:spacing w:after="0" w:line="360" w:lineRule="auto"/>
        <w:ind w:firstLine="709"/>
        <w:jc w:val="both"/>
        <w:rPr>
          <w:rFonts w:ascii="Times New Roman" w:hAnsi="Times New Roman" w:cs="Times New Roman"/>
          <w:bCs/>
          <w:sz w:val="24"/>
          <w:szCs w:val="24"/>
        </w:rPr>
      </w:pPr>
      <w:r w:rsidRPr="00995486">
        <w:rPr>
          <w:rFonts w:ascii="Times New Roman" w:hAnsi="Times New Roman" w:cs="Times New Roman"/>
          <w:bCs/>
          <w:sz w:val="24"/>
          <w:szCs w:val="24"/>
        </w:rPr>
        <w:t>A análise dos índices de São Luís indica um nível moderado de desenvolvimento sustentável, com avanços em algumas áreas e desafios persistentes em outras. O IDHS de 0,698 é intermediário, demonstrando um nível razoável de qualidade de vida, embora com margem para melhorias. O IIU de 65,97 revela uma infraestrutura urbana abaixo do ideal, apontando para deficiências na oferta de serviços essenciais. O IEQV de 0,892, apesar de alto, sugere que ainda há desigualdades a serem enfrentadas. ISM de 0,698 reforça que São Luís apresenta desafios na gestão ambiental e na promoção da sustentabilidade. No entanto, o ISB de 53,95, superior ao de Manaus e Belém, indica uma condição relativamente melhor na oferta de serviços básicos. Com base nesses indicadores, São Luís não pode ser considerada plenamente sustentável segundo essa ferramenta, necessitando de melhorias na infraestrutura e na gestão ambiental para alcançar um nível mais equilibrado de sustentabilidade urbana.</w:t>
      </w:r>
    </w:p>
    <w:p w14:paraId="5D243106" w14:textId="77777777" w:rsidR="00D73201" w:rsidRDefault="00D73201" w:rsidP="00D73201">
      <w:pPr>
        <w:autoSpaceDE w:val="0"/>
        <w:autoSpaceDN w:val="0"/>
        <w:adjustRightInd w:val="0"/>
        <w:spacing w:after="0" w:line="360" w:lineRule="auto"/>
        <w:ind w:firstLine="709"/>
        <w:jc w:val="both"/>
        <w:rPr>
          <w:rFonts w:ascii="Times New Roman" w:hAnsi="Times New Roman" w:cs="Times New Roman"/>
          <w:bCs/>
          <w:sz w:val="24"/>
          <w:szCs w:val="24"/>
        </w:rPr>
      </w:pPr>
    </w:p>
    <w:p w14:paraId="658AC34D" w14:textId="2E724612" w:rsidR="00D73201" w:rsidRPr="00FF1210" w:rsidRDefault="00995486" w:rsidP="00FF1210">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4.4 Porto Velho</w:t>
      </w:r>
    </w:p>
    <w:p w14:paraId="21637FCE" w14:textId="245365BA" w:rsidR="00D73201" w:rsidRDefault="00995486" w:rsidP="00FF1210">
      <w:pPr>
        <w:autoSpaceDE w:val="0"/>
        <w:autoSpaceDN w:val="0"/>
        <w:adjustRightInd w:val="0"/>
        <w:spacing w:after="0" w:line="360" w:lineRule="auto"/>
        <w:ind w:firstLine="709"/>
        <w:jc w:val="both"/>
        <w:rPr>
          <w:rFonts w:ascii="Times New Roman" w:hAnsi="Times New Roman" w:cs="Times New Roman"/>
          <w:bCs/>
          <w:sz w:val="24"/>
          <w:szCs w:val="24"/>
        </w:rPr>
      </w:pPr>
      <w:r w:rsidRPr="00995486">
        <w:rPr>
          <w:rFonts w:ascii="Times New Roman" w:hAnsi="Times New Roman" w:cs="Times New Roman"/>
          <w:bCs/>
          <w:sz w:val="24"/>
          <w:szCs w:val="24"/>
        </w:rPr>
        <w:t>A cidade de Porto Velho obteve como índices, IDSH = 0,611, IIU = 42,92, IEQV = 0,941, ISM = 0,468 e ISB = 29,67</w:t>
      </w:r>
      <w:r w:rsidR="00FF1210">
        <w:rPr>
          <w:rFonts w:ascii="Times New Roman" w:hAnsi="Times New Roman" w:cs="Times New Roman"/>
          <w:bCs/>
          <w:sz w:val="24"/>
          <w:szCs w:val="24"/>
        </w:rPr>
        <w:t>.</w:t>
      </w:r>
    </w:p>
    <w:p w14:paraId="5132D560" w14:textId="3F650451" w:rsidR="00995486" w:rsidRDefault="00995486" w:rsidP="00D73201">
      <w:pPr>
        <w:autoSpaceDE w:val="0"/>
        <w:autoSpaceDN w:val="0"/>
        <w:adjustRightInd w:val="0"/>
        <w:spacing w:after="0" w:line="360" w:lineRule="auto"/>
        <w:ind w:firstLine="709"/>
        <w:jc w:val="both"/>
        <w:rPr>
          <w:rFonts w:ascii="Times New Roman" w:hAnsi="Times New Roman" w:cs="Times New Roman"/>
          <w:bCs/>
          <w:sz w:val="24"/>
          <w:szCs w:val="24"/>
        </w:rPr>
      </w:pPr>
      <w:r w:rsidRPr="00995486">
        <w:rPr>
          <w:rFonts w:ascii="Times New Roman" w:hAnsi="Times New Roman" w:cs="Times New Roman"/>
          <w:bCs/>
          <w:sz w:val="24"/>
          <w:szCs w:val="24"/>
        </w:rPr>
        <w:t>Os índices de Porto Velho indicam um baixo nível de desenvolvimento sustentável, com fragilidades significativas em aspectos essenciais da infraestrutura e qualidade de vida. O IDHS de 0,611 é considerado baixo, apontando desafios na oferta de serviços básicos e na qualidade de vida da população. O IIU de 42,92 reforça essa situação, evidenciando uma infraestrutura deficiente que pode comprometer o bem-estar da população. O IEQV de 0,941, por outro lado, é elevado, sugerindo uma distribuição mais equilibrada de oportunidades entre os habitantes. No entanto, o ISM de 0,468 é bastante reduzido, indicando fragilidades na gestão sustentável da cidade. O ISB de 29,67, um dos mais baixos entre as cidades analisadas, demonstra que Porto Velho enfrenta dificuldades expressivas na oferta de serviços essenciais para garantir qualidade de vida à sua população. Com base nesses dados, a cidade não pode ser considerada sustentável segundo essa ferramenta, necessitando de investimentos significativos para melhorar sua infraestrutura, promover uma gestão ambiental mais eficiente e garantir melhores condições de vida para seus habitantes.</w:t>
      </w:r>
    </w:p>
    <w:p w14:paraId="6A9FDFC2" w14:textId="77777777" w:rsidR="00D73201" w:rsidRDefault="00D73201" w:rsidP="00D73201">
      <w:pPr>
        <w:autoSpaceDE w:val="0"/>
        <w:autoSpaceDN w:val="0"/>
        <w:adjustRightInd w:val="0"/>
        <w:spacing w:after="0" w:line="360" w:lineRule="auto"/>
        <w:ind w:firstLine="709"/>
        <w:jc w:val="both"/>
        <w:rPr>
          <w:rFonts w:ascii="Times New Roman" w:hAnsi="Times New Roman" w:cs="Times New Roman"/>
          <w:bCs/>
          <w:sz w:val="24"/>
          <w:szCs w:val="24"/>
        </w:rPr>
      </w:pPr>
    </w:p>
    <w:p w14:paraId="581687F3" w14:textId="2B392A9A" w:rsidR="00D73201" w:rsidRPr="00DD09F3" w:rsidRDefault="00995486" w:rsidP="00DD09F3">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4.5 Ananindeua</w:t>
      </w:r>
    </w:p>
    <w:p w14:paraId="58700DA2" w14:textId="230C5582" w:rsidR="00D73201" w:rsidRDefault="00995486" w:rsidP="00FF1210">
      <w:pPr>
        <w:autoSpaceDE w:val="0"/>
        <w:autoSpaceDN w:val="0"/>
        <w:adjustRightInd w:val="0"/>
        <w:spacing w:after="0" w:line="360" w:lineRule="auto"/>
        <w:ind w:firstLine="709"/>
        <w:jc w:val="both"/>
        <w:rPr>
          <w:rFonts w:ascii="Times New Roman" w:hAnsi="Times New Roman" w:cs="Times New Roman"/>
          <w:bCs/>
          <w:sz w:val="24"/>
          <w:szCs w:val="24"/>
        </w:rPr>
      </w:pPr>
      <w:r w:rsidRPr="00995486">
        <w:rPr>
          <w:rFonts w:ascii="Times New Roman" w:hAnsi="Times New Roman" w:cs="Times New Roman"/>
          <w:bCs/>
          <w:sz w:val="24"/>
          <w:szCs w:val="24"/>
        </w:rPr>
        <w:t>A cidade de Ananindeua obteve como índices, IDSH = 0,456, IIU = 52,93, IEQV = 0,916, ISM = 0,523 e ISB = 47,63</w:t>
      </w:r>
      <w:r w:rsidR="00DD09F3">
        <w:rPr>
          <w:rFonts w:ascii="Times New Roman" w:hAnsi="Times New Roman" w:cs="Times New Roman"/>
          <w:bCs/>
          <w:sz w:val="24"/>
          <w:szCs w:val="24"/>
        </w:rPr>
        <w:t>.</w:t>
      </w:r>
    </w:p>
    <w:p w14:paraId="357BAD9A" w14:textId="6B0FCE73" w:rsidR="00995486" w:rsidRDefault="00995486" w:rsidP="00D73201">
      <w:pPr>
        <w:autoSpaceDE w:val="0"/>
        <w:autoSpaceDN w:val="0"/>
        <w:adjustRightInd w:val="0"/>
        <w:spacing w:after="0" w:line="360" w:lineRule="auto"/>
        <w:ind w:firstLine="709"/>
        <w:jc w:val="both"/>
        <w:rPr>
          <w:rFonts w:ascii="Times New Roman" w:hAnsi="Times New Roman" w:cs="Times New Roman"/>
          <w:bCs/>
          <w:sz w:val="24"/>
          <w:szCs w:val="24"/>
        </w:rPr>
      </w:pPr>
      <w:r w:rsidRPr="00995486">
        <w:rPr>
          <w:rFonts w:ascii="Times New Roman" w:hAnsi="Times New Roman" w:cs="Times New Roman"/>
          <w:bCs/>
          <w:sz w:val="24"/>
          <w:szCs w:val="24"/>
        </w:rPr>
        <w:t>Os índices de Ananindeua demonstram desafios consideráveis para a sustentabilidade da cidade, com aspectos críticos em diferentes áreas. O IDHS de 0,456 é baixo, indicando dificuldades no acesso a serviços essenciais, como educação, saúde e qualidade de vida. O IIU de 52,93 é moderado, sugerindo que, apesar de haver alguma estrutura urbana disponível, ainda existem carências significativas. O IEQV de 0,916 é elevado, apontando uma distribuição relativamente equilibrada de oportunidades entre os cidadãos. No entanto, o ISM de 0,523 e ISB de 47,63 demonstram um desempenho apenas mediano em termos de práticas sustentáveis e oferta de serviços básicos, evidenciando que a cidade enfrenta dificuldades na implementação de políticas que garantam um desenvolvimento sustentável a longo prazo. Diante desses resultados, Ananindeua não pode ser considerada uma cidade sustentável segundo essa ferramenta, pois apresenta um baixo IDHS e indicadores de sustentabilidade e infraestrutura que não são suficientemente elevados para garantir um desenvolvimento equilibrado e duradouro.</w:t>
      </w:r>
    </w:p>
    <w:p w14:paraId="45C2AC3E" w14:textId="77777777" w:rsidR="00D73201" w:rsidRDefault="00D73201" w:rsidP="00D73201">
      <w:pPr>
        <w:autoSpaceDE w:val="0"/>
        <w:autoSpaceDN w:val="0"/>
        <w:adjustRightInd w:val="0"/>
        <w:spacing w:after="0" w:line="360" w:lineRule="auto"/>
        <w:ind w:firstLine="709"/>
        <w:jc w:val="both"/>
        <w:rPr>
          <w:rFonts w:ascii="Times New Roman" w:hAnsi="Times New Roman" w:cs="Times New Roman"/>
          <w:bCs/>
          <w:sz w:val="24"/>
          <w:szCs w:val="24"/>
        </w:rPr>
      </w:pPr>
    </w:p>
    <w:p w14:paraId="094D676D" w14:textId="0639D764" w:rsidR="00995486" w:rsidRDefault="00995486" w:rsidP="00995486">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4.6 Síntese comparativa da análise</w:t>
      </w:r>
    </w:p>
    <w:p w14:paraId="0F6C94C9" w14:textId="77777777" w:rsidR="00D73201" w:rsidRDefault="00D73201" w:rsidP="00995486">
      <w:pPr>
        <w:autoSpaceDE w:val="0"/>
        <w:autoSpaceDN w:val="0"/>
        <w:adjustRightInd w:val="0"/>
        <w:spacing w:after="0" w:line="360" w:lineRule="auto"/>
        <w:rPr>
          <w:rFonts w:ascii="Times New Roman" w:hAnsi="Times New Roman" w:cs="Times New Roman"/>
          <w:b/>
          <w:sz w:val="24"/>
          <w:szCs w:val="24"/>
        </w:rPr>
      </w:pPr>
    </w:p>
    <w:p w14:paraId="0E70687F" w14:textId="681C98C1" w:rsidR="00995486" w:rsidRDefault="00995486" w:rsidP="00995486">
      <w:pPr>
        <w:autoSpaceDE w:val="0"/>
        <w:autoSpaceDN w:val="0"/>
        <w:adjustRightInd w:val="0"/>
        <w:spacing w:after="0" w:line="360" w:lineRule="auto"/>
        <w:ind w:firstLine="709"/>
        <w:rPr>
          <w:rFonts w:ascii="Times New Roman" w:hAnsi="Times New Roman" w:cs="Times New Roman"/>
          <w:bCs/>
          <w:sz w:val="24"/>
          <w:szCs w:val="24"/>
        </w:rPr>
      </w:pPr>
      <w:r w:rsidRPr="00995486">
        <w:rPr>
          <w:rFonts w:ascii="Times New Roman" w:hAnsi="Times New Roman" w:cs="Times New Roman"/>
          <w:bCs/>
          <w:sz w:val="24"/>
          <w:szCs w:val="24"/>
        </w:rPr>
        <w:t>No Quadro 2 se apresenta os índices de cada cidade analisada.</w:t>
      </w:r>
    </w:p>
    <w:p w14:paraId="20924DEA" w14:textId="176BDD63" w:rsidR="00995486" w:rsidRDefault="00995486" w:rsidP="00995486">
      <w:pPr>
        <w:autoSpaceDE w:val="0"/>
        <w:autoSpaceDN w:val="0"/>
        <w:adjustRightInd w:val="0"/>
        <w:spacing w:after="0" w:line="360" w:lineRule="auto"/>
        <w:rPr>
          <w:rFonts w:ascii="Times New Roman" w:hAnsi="Times New Roman" w:cs="Times New Roman"/>
          <w:bCs/>
          <w:sz w:val="24"/>
          <w:szCs w:val="24"/>
        </w:rPr>
      </w:pPr>
      <w:r w:rsidRPr="00995486">
        <w:rPr>
          <w:rFonts w:ascii="Times New Roman" w:hAnsi="Times New Roman" w:cs="Times New Roman"/>
          <w:bCs/>
          <w:sz w:val="24"/>
          <w:szCs w:val="24"/>
        </w:rPr>
        <w:t>Quadro 2 - Índices de Desenvolvimento e Sustentabilidade das cidades selecionadas</w:t>
      </w:r>
    </w:p>
    <w:p w14:paraId="7B280B05" w14:textId="06436A96" w:rsidR="00995486" w:rsidRDefault="00D73201" w:rsidP="00995486">
      <w:pPr>
        <w:autoSpaceDE w:val="0"/>
        <w:autoSpaceDN w:val="0"/>
        <w:adjustRightInd w:val="0"/>
        <w:spacing w:after="0" w:line="360" w:lineRule="auto"/>
        <w:rPr>
          <w:rFonts w:ascii="Times New Roman" w:hAnsi="Times New Roman" w:cs="Times New Roman"/>
          <w:bCs/>
          <w:sz w:val="24"/>
          <w:szCs w:val="24"/>
        </w:rPr>
      </w:pPr>
      <w:r w:rsidRPr="00D73201">
        <w:rPr>
          <w:rFonts w:ascii="Times New Roman" w:hAnsi="Times New Roman" w:cs="Times New Roman"/>
          <w:bCs/>
          <w:noProof/>
          <w:sz w:val="24"/>
          <w:szCs w:val="24"/>
        </w:rPr>
        <w:drawing>
          <wp:inline distT="0" distB="0" distL="0" distR="0" wp14:anchorId="635CB8E2" wp14:editId="257E1777">
            <wp:extent cx="5760085" cy="1885950"/>
            <wp:effectExtent l="0" t="0" r="0" b="0"/>
            <wp:docPr id="80223520"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23520" name=""/>
                    <pic:cNvPicPr/>
                  </pic:nvPicPr>
                  <pic:blipFill>
                    <a:blip r:embed="rId21"/>
                    <a:stretch>
                      <a:fillRect/>
                    </a:stretch>
                  </pic:blipFill>
                  <pic:spPr>
                    <a:xfrm>
                      <a:off x="0" y="0"/>
                      <a:ext cx="5760085" cy="1885950"/>
                    </a:xfrm>
                    <a:prstGeom prst="rect">
                      <a:avLst/>
                    </a:prstGeom>
                  </pic:spPr>
                </pic:pic>
              </a:graphicData>
            </a:graphic>
          </wp:inline>
        </w:drawing>
      </w:r>
      <w:r w:rsidR="00995486">
        <w:rPr>
          <w:rFonts w:ascii="Times New Roman" w:hAnsi="Times New Roman" w:cs="Times New Roman"/>
          <w:bCs/>
          <w:sz w:val="24"/>
          <w:szCs w:val="24"/>
        </w:rPr>
        <w:t xml:space="preserve"> </w:t>
      </w:r>
    </w:p>
    <w:p w14:paraId="3FD316CE" w14:textId="77777777" w:rsidR="00D73201" w:rsidRDefault="007A3F7F" w:rsidP="007A3F7F">
      <w:pPr>
        <w:autoSpaceDE w:val="0"/>
        <w:autoSpaceDN w:val="0"/>
        <w:adjustRightInd w:val="0"/>
        <w:spacing w:after="0" w:line="360" w:lineRule="auto"/>
        <w:ind w:firstLine="709"/>
        <w:jc w:val="both"/>
        <w:rPr>
          <w:rFonts w:ascii="Times New Roman" w:hAnsi="Times New Roman" w:cs="Times New Roman"/>
          <w:bCs/>
          <w:sz w:val="24"/>
          <w:szCs w:val="24"/>
        </w:rPr>
      </w:pPr>
      <w:r w:rsidRPr="007A3F7F">
        <w:rPr>
          <w:rFonts w:ascii="Times New Roman" w:hAnsi="Times New Roman" w:cs="Times New Roman"/>
          <w:bCs/>
          <w:sz w:val="24"/>
          <w:szCs w:val="24"/>
        </w:rPr>
        <w:t xml:space="preserve">As cidades de Manaus, Belém, São Luís, Porto Velho e Ananindeua apresentam variações significativas em seus índices de desenvolvimento sustentável, refletindo diferentes níveis de progresso em relação aos Objetivos de Desenvolvimento Sustentável (ODS). </w:t>
      </w:r>
    </w:p>
    <w:p w14:paraId="53F42C4C" w14:textId="10D3B675" w:rsidR="00D73201" w:rsidRDefault="007A3F7F" w:rsidP="00D73201">
      <w:pPr>
        <w:autoSpaceDE w:val="0"/>
        <w:autoSpaceDN w:val="0"/>
        <w:adjustRightInd w:val="0"/>
        <w:spacing w:after="0" w:line="360" w:lineRule="auto"/>
        <w:ind w:firstLine="709"/>
        <w:jc w:val="both"/>
        <w:rPr>
          <w:rFonts w:ascii="Times New Roman" w:hAnsi="Times New Roman" w:cs="Times New Roman"/>
          <w:bCs/>
          <w:sz w:val="24"/>
          <w:szCs w:val="24"/>
        </w:rPr>
      </w:pPr>
      <w:r w:rsidRPr="007A3F7F">
        <w:rPr>
          <w:rFonts w:ascii="Times New Roman" w:hAnsi="Times New Roman" w:cs="Times New Roman"/>
          <w:bCs/>
          <w:sz w:val="24"/>
          <w:szCs w:val="24"/>
        </w:rPr>
        <w:t xml:space="preserve">Manaus lidera no IDHS (Gráfico 1), seguido por São Luís, enquanto Ananindeua apresenta o menor valor, destacando a necessidade de maiores investimentos em educação e </w:t>
      </w:r>
      <w:r w:rsidRPr="007A3F7F">
        <w:rPr>
          <w:rFonts w:ascii="Times New Roman" w:hAnsi="Times New Roman" w:cs="Times New Roman"/>
          <w:bCs/>
          <w:sz w:val="24"/>
          <w:szCs w:val="24"/>
        </w:rPr>
        <w:lastRenderedPageBreak/>
        <w:t>saúde para reduzir as desigualdades, alinhando-se melhor aos ODS 3 (Saúde e Bem-Estar) e ODS 10 (Redução das Desigualdades). Gráfico 1 – IDHS das cidades amazônicas analisadas em 2024</w:t>
      </w:r>
      <w:r>
        <w:rPr>
          <w:rFonts w:ascii="Times New Roman" w:hAnsi="Times New Roman" w:cs="Times New Roman"/>
          <w:bCs/>
          <w:sz w:val="24"/>
          <w:szCs w:val="24"/>
        </w:rPr>
        <w:t>.</w:t>
      </w:r>
    </w:p>
    <w:p w14:paraId="16953926" w14:textId="77777777" w:rsidR="0006661A" w:rsidRDefault="0006661A" w:rsidP="0006661A">
      <w:pPr>
        <w:autoSpaceDE w:val="0"/>
        <w:autoSpaceDN w:val="0"/>
        <w:adjustRightInd w:val="0"/>
        <w:spacing w:after="0" w:line="360" w:lineRule="auto"/>
        <w:jc w:val="both"/>
        <w:rPr>
          <w:rFonts w:ascii="Times New Roman" w:hAnsi="Times New Roman" w:cs="Times New Roman"/>
          <w:bCs/>
          <w:sz w:val="24"/>
          <w:szCs w:val="24"/>
        </w:rPr>
      </w:pPr>
      <w:r w:rsidRPr="0006661A">
        <w:rPr>
          <w:rFonts w:ascii="Times New Roman" w:hAnsi="Times New Roman" w:cs="Times New Roman"/>
          <w:bCs/>
          <w:noProof/>
          <w:sz w:val="24"/>
          <w:szCs w:val="24"/>
        </w:rPr>
        <w:drawing>
          <wp:inline distT="0" distB="0" distL="0" distR="0" wp14:anchorId="716F2788" wp14:editId="504C7C93">
            <wp:extent cx="5760085" cy="2530475"/>
            <wp:effectExtent l="0" t="0" r="0" b="3175"/>
            <wp:docPr id="1306327809"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6327809" name=""/>
                    <pic:cNvPicPr/>
                  </pic:nvPicPr>
                  <pic:blipFill>
                    <a:blip r:embed="rId22"/>
                    <a:stretch>
                      <a:fillRect/>
                    </a:stretch>
                  </pic:blipFill>
                  <pic:spPr>
                    <a:xfrm>
                      <a:off x="0" y="0"/>
                      <a:ext cx="5760085" cy="2530475"/>
                    </a:xfrm>
                    <a:prstGeom prst="rect">
                      <a:avLst/>
                    </a:prstGeom>
                  </pic:spPr>
                </pic:pic>
              </a:graphicData>
            </a:graphic>
          </wp:inline>
        </w:drawing>
      </w:r>
      <w:r w:rsidRPr="0006661A">
        <w:rPr>
          <w:rFonts w:ascii="Times New Roman" w:hAnsi="Times New Roman" w:cs="Times New Roman"/>
          <w:bCs/>
          <w:sz w:val="24"/>
          <w:szCs w:val="24"/>
        </w:rPr>
        <w:t xml:space="preserve"> </w:t>
      </w:r>
    </w:p>
    <w:p w14:paraId="6ABC7F51" w14:textId="2B487AA1" w:rsidR="007A3F7F" w:rsidRDefault="007A3F7F" w:rsidP="0006661A">
      <w:pPr>
        <w:autoSpaceDE w:val="0"/>
        <w:autoSpaceDN w:val="0"/>
        <w:adjustRightInd w:val="0"/>
        <w:spacing w:after="0" w:line="360" w:lineRule="auto"/>
        <w:ind w:firstLine="709"/>
        <w:jc w:val="both"/>
        <w:rPr>
          <w:rFonts w:ascii="Times New Roman" w:hAnsi="Times New Roman" w:cs="Times New Roman"/>
          <w:bCs/>
          <w:sz w:val="24"/>
          <w:szCs w:val="24"/>
        </w:rPr>
      </w:pPr>
      <w:r w:rsidRPr="007A3F7F">
        <w:rPr>
          <w:rFonts w:ascii="Times New Roman" w:hAnsi="Times New Roman" w:cs="Times New Roman"/>
          <w:bCs/>
          <w:sz w:val="24"/>
          <w:szCs w:val="24"/>
        </w:rPr>
        <w:t>No IIU (Gráfico 2), Manaus também está à frente, com Porto Velho apresentando o menor desempenho, evidenciando a urgência de melhorias em infraestrutura para cumprir os padrões dos ODS 9 (Indústria, Inovação e Infraestrutura) e ODS 11 (Cidades e Comunidades Sustentáveis).</w:t>
      </w:r>
    </w:p>
    <w:p w14:paraId="54BFD11E" w14:textId="77777777" w:rsidR="0006661A" w:rsidRDefault="0006661A" w:rsidP="0006661A">
      <w:pPr>
        <w:autoSpaceDE w:val="0"/>
        <w:autoSpaceDN w:val="0"/>
        <w:adjustRightInd w:val="0"/>
        <w:spacing w:after="0" w:line="360" w:lineRule="auto"/>
        <w:jc w:val="both"/>
        <w:rPr>
          <w:rFonts w:ascii="Times New Roman" w:hAnsi="Times New Roman" w:cs="Times New Roman"/>
          <w:bCs/>
          <w:sz w:val="24"/>
          <w:szCs w:val="24"/>
        </w:rPr>
      </w:pPr>
      <w:r w:rsidRPr="0006661A">
        <w:rPr>
          <w:rFonts w:ascii="Times New Roman" w:hAnsi="Times New Roman" w:cs="Times New Roman"/>
          <w:bCs/>
          <w:noProof/>
          <w:sz w:val="24"/>
          <w:szCs w:val="24"/>
        </w:rPr>
        <w:drawing>
          <wp:inline distT="0" distB="0" distL="0" distR="0" wp14:anchorId="48740A89" wp14:editId="26C4F9A5">
            <wp:extent cx="5760085" cy="2633980"/>
            <wp:effectExtent l="0" t="0" r="0" b="0"/>
            <wp:docPr id="125328318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3283182" name=""/>
                    <pic:cNvPicPr/>
                  </pic:nvPicPr>
                  <pic:blipFill>
                    <a:blip r:embed="rId23"/>
                    <a:stretch>
                      <a:fillRect/>
                    </a:stretch>
                  </pic:blipFill>
                  <pic:spPr>
                    <a:xfrm>
                      <a:off x="0" y="0"/>
                      <a:ext cx="5760085" cy="2633980"/>
                    </a:xfrm>
                    <a:prstGeom prst="rect">
                      <a:avLst/>
                    </a:prstGeom>
                  </pic:spPr>
                </pic:pic>
              </a:graphicData>
            </a:graphic>
          </wp:inline>
        </w:drawing>
      </w:r>
      <w:r w:rsidRPr="0006661A">
        <w:rPr>
          <w:rFonts w:ascii="Times New Roman" w:hAnsi="Times New Roman" w:cs="Times New Roman"/>
          <w:bCs/>
          <w:sz w:val="24"/>
          <w:szCs w:val="24"/>
        </w:rPr>
        <w:t xml:space="preserve"> </w:t>
      </w:r>
    </w:p>
    <w:p w14:paraId="1A545680" w14:textId="77777777" w:rsidR="0006661A" w:rsidRDefault="0006661A" w:rsidP="0006661A">
      <w:pPr>
        <w:autoSpaceDE w:val="0"/>
        <w:autoSpaceDN w:val="0"/>
        <w:adjustRightInd w:val="0"/>
        <w:spacing w:after="0" w:line="360" w:lineRule="auto"/>
        <w:jc w:val="both"/>
        <w:rPr>
          <w:rFonts w:ascii="Times New Roman" w:hAnsi="Times New Roman" w:cs="Times New Roman"/>
          <w:bCs/>
          <w:sz w:val="24"/>
          <w:szCs w:val="24"/>
        </w:rPr>
      </w:pPr>
    </w:p>
    <w:p w14:paraId="50408CEF" w14:textId="5DC64510" w:rsidR="007A3F7F" w:rsidRDefault="007A3F7F" w:rsidP="0006661A">
      <w:pPr>
        <w:autoSpaceDE w:val="0"/>
        <w:autoSpaceDN w:val="0"/>
        <w:adjustRightInd w:val="0"/>
        <w:spacing w:after="0" w:line="360" w:lineRule="auto"/>
        <w:ind w:firstLine="709"/>
        <w:jc w:val="both"/>
        <w:rPr>
          <w:rFonts w:ascii="Times New Roman" w:hAnsi="Times New Roman" w:cs="Times New Roman"/>
          <w:bCs/>
          <w:sz w:val="24"/>
          <w:szCs w:val="24"/>
        </w:rPr>
      </w:pPr>
      <w:r w:rsidRPr="007A3F7F">
        <w:rPr>
          <w:rFonts w:ascii="Times New Roman" w:hAnsi="Times New Roman" w:cs="Times New Roman"/>
          <w:bCs/>
          <w:sz w:val="24"/>
          <w:szCs w:val="24"/>
        </w:rPr>
        <w:t>Em termos do IEQV (Gráfico 3), Manaus, Belém e Porto Velho mostram os melhores resultados, enquanto Ananindeua precisa aprimorar suas políticas educacionais e de saúde para elevar a qualidade de vida de sua população, contribuindo para os ODS 4 (Educação de Qualidade) e ODS 3.</w:t>
      </w:r>
    </w:p>
    <w:p w14:paraId="2B0BCC07" w14:textId="77777777" w:rsidR="0006661A" w:rsidRDefault="0006661A" w:rsidP="0006661A">
      <w:pPr>
        <w:autoSpaceDE w:val="0"/>
        <w:autoSpaceDN w:val="0"/>
        <w:adjustRightInd w:val="0"/>
        <w:spacing w:after="0" w:line="360" w:lineRule="auto"/>
        <w:jc w:val="both"/>
        <w:rPr>
          <w:rFonts w:ascii="Times New Roman" w:hAnsi="Times New Roman" w:cs="Times New Roman"/>
          <w:bCs/>
          <w:sz w:val="24"/>
          <w:szCs w:val="24"/>
        </w:rPr>
      </w:pPr>
      <w:r w:rsidRPr="0006661A">
        <w:rPr>
          <w:rFonts w:ascii="Times New Roman" w:hAnsi="Times New Roman" w:cs="Times New Roman"/>
          <w:bCs/>
          <w:noProof/>
          <w:sz w:val="24"/>
          <w:szCs w:val="24"/>
        </w:rPr>
        <w:lastRenderedPageBreak/>
        <w:drawing>
          <wp:inline distT="0" distB="0" distL="0" distR="0" wp14:anchorId="2117B834" wp14:editId="26026BB9">
            <wp:extent cx="5760085" cy="2500630"/>
            <wp:effectExtent l="0" t="0" r="0" b="0"/>
            <wp:docPr id="1926228526"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6228526" name=""/>
                    <pic:cNvPicPr/>
                  </pic:nvPicPr>
                  <pic:blipFill>
                    <a:blip r:embed="rId24"/>
                    <a:stretch>
                      <a:fillRect/>
                    </a:stretch>
                  </pic:blipFill>
                  <pic:spPr>
                    <a:xfrm>
                      <a:off x="0" y="0"/>
                      <a:ext cx="5760085" cy="2500630"/>
                    </a:xfrm>
                    <a:prstGeom prst="rect">
                      <a:avLst/>
                    </a:prstGeom>
                  </pic:spPr>
                </pic:pic>
              </a:graphicData>
            </a:graphic>
          </wp:inline>
        </w:drawing>
      </w:r>
      <w:r w:rsidRPr="0006661A">
        <w:rPr>
          <w:rFonts w:ascii="Times New Roman" w:hAnsi="Times New Roman" w:cs="Times New Roman"/>
          <w:bCs/>
          <w:sz w:val="24"/>
          <w:szCs w:val="24"/>
        </w:rPr>
        <w:t xml:space="preserve"> </w:t>
      </w:r>
    </w:p>
    <w:p w14:paraId="3225FE10" w14:textId="77777777" w:rsidR="0006661A" w:rsidRDefault="0006661A" w:rsidP="0006661A">
      <w:pPr>
        <w:autoSpaceDE w:val="0"/>
        <w:autoSpaceDN w:val="0"/>
        <w:adjustRightInd w:val="0"/>
        <w:spacing w:after="0" w:line="360" w:lineRule="auto"/>
        <w:jc w:val="both"/>
        <w:rPr>
          <w:rFonts w:ascii="Times New Roman" w:hAnsi="Times New Roman" w:cs="Times New Roman"/>
          <w:bCs/>
          <w:sz w:val="24"/>
          <w:szCs w:val="24"/>
        </w:rPr>
      </w:pPr>
    </w:p>
    <w:p w14:paraId="2BF905ED" w14:textId="7E9EEE39" w:rsidR="007A3F7F" w:rsidRDefault="007A3F7F" w:rsidP="0006661A">
      <w:pPr>
        <w:autoSpaceDE w:val="0"/>
        <w:autoSpaceDN w:val="0"/>
        <w:adjustRightInd w:val="0"/>
        <w:spacing w:after="0" w:line="360" w:lineRule="auto"/>
        <w:ind w:firstLine="709"/>
        <w:jc w:val="both"/>
        <w:rPr>
          <w:rFonts w:ascii="Times New Roman" w:hAnsi="Times New Roman" w:cs="Times New Roman"/>
          <w:bCs/>
          <w:sz w:val="24"/>
          <w:szCs w:val="24"/>
        </w:rPr>
      </w:pPr>
      <w:r w:rsidRPr="007A3F7F">
        <w:rPr>
          <w:rFonts w:ascii="Times New Roman" w:hAnsi="Times New Roman" w:cs="Times New Roman"/>
          <w:bCs/>
          <w:sz w:val="24"/>
          <w:szCs w:val="24"/>
        </w:rPr>
        <w:t>No ISM (Gráfico 4), Belém se destaca, enquanto Porto Velho tem o menor índice, apontando a necessidade de melhorias na segurança pública e na mobilidade urbana para garantir cidades mais seguras e inclusivas, em consonância com os ODS 11 e ODS 16 (Paz, Justiça e Instituições Eficazes).</w:t>
      </w:r>
    </w:p>
    <w:p w14:paraId="7104ACC2" w14:textId="13B93167" w:rsidR="007A3F7F" w:rsidRDefault="007A3F7F" w:rsidP="007A3F7F">
      <w:pPr>
        <w:autoSpaceDE w:val="0"/>
        <w:autoSpaceDN w:val="0"/>
        <w:adjustRightInd w:val="0"/>
        <w:spacing w:after="0" w:line="360" w:lineRule="auto"/>
        <w:ind w:firstLine="709"/>
        <w:jc w:val="both"/>
        <w:rPr>
          <w:rFonts w:ascii="Times New Roman" w:hAnsi="Times New Roman" w:cs="Times New Roman"/>
          <w:bCs/>
          <w:sz w:val="24"/>
          <w:szCs w:val="24"/>
        </w:rPr>
      </w:pPr>
      <w:r w:rsidRPr="007A3F7F">
        <w:rPr>
          <w:rFonts w:ascii="Times New Roman" w:hAnsi="Times New Roman" w:cs="Times New Roman"/>
          <w:bCs/>
          <w:sz w:val="24"/>
          <w:szCs w:val="24"/>
        </w:rPr>
        <w:t xml:space="preserve">Gráfico 4 – </w:t>
      </w:r>
      <w:r w:rsidR="0006661A">
        <w:rPr>
          <w:rFonts w:ascii="Times New Roman" w:hAnsi="Times New Roman" w:cs="Times New Roman"/>
          <w:bCs/>
          <w:sz w:val="24"/>
          <w:szCs w:val="24"/>
        </w:rPr>
        <w:t xml:space="preserve">Índice de </w:t>
      </w:r>
      <w:r w:rsidRPr="007A3F7F">
        <w:rPr>
          <w:rFonts w:ascii="Times New Roman" w:hAnsi="Times New Roman" w:cs="Times New Roman"/>
          <w:bCs/>
          <w:sz w:val="24"/>
          <w:szCs w:val="24"/>
        </w:rPr>
        <w:t>S</w:t>
      </w:r>
      <w:r w:rsidR="0006661A">
        <w:rPr>
          <w:rFonts w:ascii="Times New Roman" w:hAnsi="Times New Roman" w:cs="Times New Roman"/>
          <w:bCs/>
          <w:sz w:val="24"/>
          <w:szCs w:val="24"/>
        </w:rPr>
        <w:t xml:space="preserve">egurança e </w:t>
      </w:r>
      <w:r w:rsidRPr="007A3F7F">
        <w:rPr>
          <w:rFonts w:ascii="Times New Roman" w:hAnsi="Times New Roman" w:cs="Times New Roman"/>
          <w:bCs/>
          <w:sz w:val="24"/>
          <w:szCs w:val="24"/>
        </w:rPr>
        <w:t>M</w:t>
      </w:r>
      <w:r w:rsidR="0006661A">
        <w:rPr>
          <w:rFonts w:ascii="Times New Roman" w:hAnsi="Times New Roman" w:cs="Times New Roman"/>
          <w:bCs/>
          <w:sz w:val="24"/>
          <w:szCs w:val="24"/>
        </w:rPr>
        <w:t>obilidade</w:t>
      </w:r>
      <w:r w:rsidRPr="007A3F7F">
        <w:rPr>
          <w:rFonts w:ascii="Times New Roman" w:hAnsi="Times New Roman" w:cs="Times New Roman"/>
          <w:bCs/>
          <w:sz w:val="24"/>
          <w:szCs w:val="24"/>
        </w:rPr>
        <w:t xml:space="preserve"> das cidades analisadas em 2024</w:t>
      </w:r>
    </w:p>
    <w:p w14:paraId="0DD0108D" w14:textId="77777777" w:rsidR="0006661A" w:rsidRDefault="0006661A" w:rsidP="0006661A">
      <w:pPr>
        <w:autoSpaceDE w:val="0"/>
        <w:autoSpaceDN w:val="0"/>
        <w:adjustRightInd w:val="0"/>
        <w:spacing w:after="0" w:line="360" w:lineRule="auto"/>
        <w:jc w:val="both"/>
        <w:rPr>
          <w:rFonts w:ascii="Times New Roman" w:hAnsi="Times New Roman" w:cs="Times New Roman"/>
          <w:bCs/>
          <w:sz w:val="24"/>
          <w:szCs w:val="24"/>
        </w:rPr>
      </w:pPr>
      <w:r w:rsidRPr="0006661A">
        <w:rPr>
          <w:rFonts w:ascii="Times New Roman" w:hAnsi="Times New Roman" w:cs="Times New Roman"/>
          <w:bCs/>
          <w:noProof/>
          <w:sz w:val="24"/>
          <w:szCs w:val="24"/>
        </w:rPr>
        <w:drawing>
          <wp:inline distT="0" distB="0" distL="0" distR="0" wp14:anchorId="78781144" wp14:editId="313B4A47">
            <wp:extent cx="3676839" cy="2533780"/>
            <wp:effectExtent l="0" t="0" r="0" b="0"/>
            <wp:docPr id="1416069924"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6069924" name=""/>
                    <pic:cNvPicPr/>
                  </pic:nvPicPr>
                  <pic:blipFill>
                    <a:blip r:embed="rId25"/>
                    <a:stretch>
                      <a:fillRect/>
                    </a:stretch>
                  </pic:blipFill>
                  <pic:spPr>
                    <a:xfrm>
                      <a:off x="0" y="0"/>
                      <a:ext cx="3676839" cy="2533780"/>
                    </a:xfrm>
                    <a:prstGeom prst="rect">
                      <a:avLst/>
                    </a:prstGeom>
                  </pic:spPr>
                </pic:pic>
              </a:graphicData>
            </a:graphic>
          </wp:inline>
        </w:drawing>
      </w:r>
    </w:p>
    <w:p w14:paraId="604436A1" w14:textId="77777777" w:rsidR="0006661A" w:rsidRDefault="0006661A" w:rsidP="0006661A">
      <w:pPr>
        <w:autoSpaceDE w:val="0"/>
        <w:autoSpaceDN w:val="0"/>
        <w:adjustRightInd w:val="0"/>
        <w:spacing w:after="0" w:line="360" w:lineRule="auto"/>
        <w:jc w:val="both"/>
        <w:rPr>
          <w:rFonts w:ascii="Times New Roman" w:hAnsi="Times New Roman" w:cs="Times New Roman"/>
          <w:bCs/>
          <w:sz w:val="24"/>
          <w:szCs w:val="24"/>
        </w:rPr>
      </w:pPr>
    </w:p>
    <w:p w14:paraId="4D52A7E3" w14:textId="0217A5E7" w:rsidR="007A3F7F" w:rsidRDefault="007A3F7F" w:rsidP="0006661A">
      <w:pPr>
        <w:autoSpaceDE w:val="0"/>
        <w:autoSpaceDN w:val="0"/>
        <w:adjustRightInd w:val="0"/>
        <w:spacing w:after="0" w:line="360" w:lineRule="auto"/>
        <w:ind w:firstLine="709"/>
        <w:jc w:val="both"/>
        <w:rPr>
          <w:rFonts w:ascii="Times New Roman" w:hAnsi="Times New Roman" w:cs="Times New Roman"/>
          <w:bCs/>
          <w:sz w:val="24"/>
          <w:szCs w:val="24"/>
        </w:rPr>
      </w:pPr>
      <w:r w:rsidRPr="007A3F7F">
        <w:rPr>
          <w:rFonts w:ascii="Times New Roman" w:hAnsi="Times New Roman" w:cs="Times New Roman"/>
          <w:bCs/>
          <w:sz w:val="24"/>
          <w:szCs w:val="24"/>
        </w:rPr>
        <w:t>Finalmente, no ISB (Gráfico 5), São Luís lidera, com Porto Velho novamente apresentando o menor desempenho, indicando a urgência de investimentos em saneamento básico, conforme preconizado pelo ODS 6 (Água Potável e Saneamento).</w:t>
      </w:r>
    </w:p>
    <w:p w14:paraId="0BD9F839" w14:textId="75292CFE" w:rsidR="007A3F7F" w:rsidRDefault="007A3F7F" w:rsidP="007A3F7F">
      <w:pPr>
        <w:autoSpaceDE w:val="0"/>
        <w:autoSpaceDN w:val="0"/>
        <w:adjustRightInd w:val="0"/>
        <w:spacing w:after="0" w:line="360" w:lineRule="auto"/>
        <w:ind w:firstLine="709"/>
        <w:jc w:val="both"/>
        <w:rPr>
          <w:rFonts w:ascii="Times New Roman" w:hAnsi="Times New Roman" w:cs="Times New Roman"/>
          <w:bCs/>
          <w:sz w:val="24"/>
          <w:szCs w:val="24"/>
        </w:rPr>
      </w:pPr>
      <w:r w:rsidRPr="007A3F7F">
        <w:rPr>
          <w:rFonts w:ascii="Times New Roman" w:hAnsi="Times New Roman" w:cs="Times New Roman"/>
          <w:bCs/>
          <w:sz w:val="24"/>
          <w:szCs w:val="24"/>
        </w:rPr>
        <w:t>Gráfico 5 – ISM das cidades amazônicas analisadas</w:t>
      </w:r>
    </w:p>
    <w:p w14:paraId="41BF8BF6" w14:textId="77777777" w:rsidR="0006661A" w:rsidRDefault="0006661A" w:rsidP="0006661A">
      <w:pPr>
        <w:autoSpaceDE w:val="0"/>
        <w:autoSpaceDN w:val="0"/>
        <w:adjustRightInd w:val="0"/>
        <w:spacing w:after="0" w:line="360" w:lineRule="auto"/>
        <w:jc w:val="both"/>
        <w:rPr>
          <w:rFonts w:ascii="Times New Roman" w:hAnsi="Times New Roman" w:cs="Times New Roman"/>
          <w:bCs/>
          <w:sz w:val="24"/>
          <w:szCs w:val="24"/>
        </w:rPr>
      </w:pPr>
      <w:r w:rsidRPr="0006661A">
        <w:rPr>
          <w:rFonts w:ascii="Times New Roman" w:hAnsi="Times New Roman" w:cs="Times New Roman"/>
          <w:bCs/>
          <w:noProof/>
          <w:sz w:val="24"/>
          <w:szCs w:val="24"/>
        </w:rPr>
        <w:lastRenderedPageBreak/>
        <w:drawing>
          <wp:inline distT="0" distB="0" distL="0" distR="0" wp14:anchorId="6FCEC758" wp14:editId="11128C54">
            <wp:extent cx="5760085" cy="2494280"/>
            <wp:effectExtent l="0" t="0" r="0" b="1270"/>
            <wp:docPr id="283666586"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666586" name=""/>
                    <pic:cNvPicPr/>
                  </pic:nvPicPr>
                  <pic:blipFill>
                    <a:blip r:embed="rId26"/>
                    <a:stretch>
                      <a:fillRect/>
                    </a:stretch>
                  </pic:blipFill>
                  <pic:spPr>
                    <a:xfrm>
                      <a:off x="0" y="0"/>
                      <a:ext cx="5760085" cy="2494280"/>
                    </a:xfrm>
                    <a:prstGeom prst="rect">
                      <a:avLst/>
                    </a:prstGeom>
                  </pic:spPr>
                </pic:pic>
              </a:graphicData>
            </a:graphic>
          </wp:inline>
        </w:drawing>
      </w:r>
    </w:p>
    <w:p w14:paraId="3B32DE11" w14:textId="0F9E2A0A" w:rsidR="007A3F7F" w:rsidRDefault="007A3F7F" w:rsidP="0006661A">
      <w:pPr>
        <w:autoSpaceDE w:val="0"/>
        <w:autoSpaceDN w:val="0"/>
        <w:adjustRightInd w:val="0"/>
        <w:spacing w:after="0" w:line="360" w:lineRule="auto"/>
        <w:ind w:firstLine="709"/>
        <w:jc w:val="both"/>
        <w:rPr>
          <w:rFonts w:ascii="Times New Roman" w:hAnsi="Times New Roman" w:cs="Times New Roman"/>
          <w:bCs/>
          <w:sz w:val="24"/>
          <w:szCs w:val="24"/>
        </w:rPr>
      </w:pPr>
      <w:r w:rsidRPr="007A3F7F">
        <w:rPr>
          <w:rFonts w:ascii="Times New Roman" w:hAnsi="Times New Roman" w:cs="Times New Roman"/>
          <w:bCs/>
          <w:sz w:val="24"/>
          <w:szCs w:val="24"/>
        </w:rPr>
        <w:t>Esses dados mostram que, embora Manaus e São Luís estejam mais avançadas em vários aspectos, cidades como Porto Velho e Ananindeua enfrentam desafios significativos e necessitam de políticas públicas eficazes para alcançar um desenvolvimento mais sustentável e equilibrado.</w:t>
      </w:r>
    </w:p>
    <w:p w14:paraId="56C10B08" w14:textId="4BF15AF7" w:rsidR="00995486" w:rsidRDefault="007A3F7F" w:rsidP="0006661A">
      <w:pPr>
        <w:autoSpaceDE w:val="0"/>
        <w:autoSpaceDN w:val="0"/>
        <w:adjustRightInd w:val="0"/>
        <w:spacing w:after="0" w:line="360" w:lineRule="auto"/>
        <w:ind w:firstLine="709"/>
        <w:jc w:val="both"/>
        <w:rPr>
          <w:rFonts w:ascii="Times New Roman" w:hAnsi="Times New Roman" w:cs="Times New Roman"/>
          <w:bCs/>
          <w:sz w:val="24"/>
          <w:szCs w:val="24"/>
        </w:rPr>
      </w:pPr>
      <w:r w:rsidRPr="007A3F7F">
        <w:rPr>
          <w:rFonts w:ascii="Times New Roman" w:hAnsi="Times New Roman" w:cs="Times New Roman"/>
          <w:bCs/>
          <w:sz w:val="24"/>
          <w:szCs w:val="24"/>
        </w:rPr>
        <w:t>Esses cálculos fornecem uma visão geral comparativa das cidades em termos de desenvolvimento humano e social, infraestrutura urbana, educação e qualidade de vida, segurança e mobilidade, e saneamento básico, com base nos indicadores disponíveis.</w:t>
      </w:r>
    </w:p>
    <w:p w14:paraId="7E8546AA" w14:textId="77777777" w:rsidR="007A3F7F" w:rsidRPr="00995486" w:rsidRDefault="007A3F7F" w:rsidP="007A3F7F">
      <w:pPr>
        <w:autoSpaceDE w:val="0"/>
        <w:autoSpaceDN w:val="0"/>
        <w:adjustRightInd w:val="0"/>
        <w:spacing w:after="0" w:line="360" w:lineRule="auto"/>
        <w:jc w:val="both"/>
        <w:rPr>
          <w:rFonts w:ascii="Times New Roman" w:hAnsi="Times New Roman" w:cs="Times New Roman"/>
          <w:bCs/>
          <w:sz w:val="24"/>
          <w:szCs w:val="24"/>
        </w:rPr>
      </w:pPr>
    </w:p>
    <w:p w14:paraId="02289CCF" w14:textId="2D93A85E" w:rsidR="00C07648" w:rsidRDefault="00C07648" w:rsidP="00E8371F">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5 CONSIDERAÇÕES FINAIS</w:t>
      </w:r>
    </w:p>
    <w:p w14:paraId="049F7FCB" w14:textId="09B01339" w:rsidR="007A3F7F" w:rsidRDefault="007A3F7F" w:rsidP="00E8371F">
      <w:pPr>
        <w:autoSpaceDE w:val="0"/>
        <w:autoSpaceDN w:val="0"/>
        <w:adjustRightInd w:val="0"/>
        <w:spacing w:after="0" w:line="360" w:lineRule="auto"/>
        <w:ind w:firstLine="709"/>
        <w:jc w:val="both"/>
        <w:rPr>
          <w:rFonts w:ascii="Times New Roman" w:hAnsi="Times New Roman" w:cs="Times New Roman"/>
          <w:sz w:val="24"/>
          <w:szCs w:val="24"/>
        </w:rPr>
      </w:pPr>
      <w:r w:rsidRPr="007A3F7F">
        <w:rPr>
          <w:rFonts w:ascii="Times New Roman" w:hAnsi="Times New Roman" w:cs="Times New Roman"/>
          <w:sz w:val="24"/>
          <w:szCs w:val="24"/>
        </w:rPr>
        <w:t>A análise comparativa das cidades de Manaus, Belém, São Luís, Porto Velho e Ananindeua, utilizando os indicadores comuns às cinco ferramentas selecionadas - Pegada Ecológica, Painel da Sustentabilidade, Barômetro da Sustentabilidade, IDSC-BR e a ABNT NBR ISO 37120</w:t>
      </w:r>
      <w:r w:rsidR="00973A3B">
        <w:rPr>
          <w:rFonts w:ascii="Times New Roman" w:hAnsi="Times New Roman" w:cs="Times New Roman"/>
          <w:sz w:val="24"/>
          <w:szCs w:val="24"/>
        </w:rPr>
        <w:t>/2021</w:t>
      </w:r>
      <w:r w:rsidRPr="007A3F7F">
        <w:rPr>
          <w:rFonts w:ascii="Times New Roman" w:hAnsi="Times New Roman" w:cs="Times New Roman"/>
          <w:sz w:val="24"/>
          <w:szCs w:val="24"/>
        </w:rPr>
        <w:t xml:space="preserve"> - revelou um panorama multifacetado do desenvolvimento urbano na região amazônica. Cada uma dessas ferramentas oferece informações numa perspectiva única, mas, quando integradas, elas fornecem uma visão mais completa e enriquecedora das condições socioeconômicas e ambientais das cidades estudadas. Essa integração foi fundamental para capturar as complexidades e os desafios específicos enfrentados por essas áreas urbanas, permitindo uma avaliação mais robusta e holística. </w:t>
      </w:r>
    </w:p>
    <w:p w14:paraId="53926748" w14:textId="329120AE" w:rsidR="007A3F7F" w:rsidRDefault="007A3F7F" w:rsidP="00E8371F">
      <w:pPr>
        <w:autoSpaceDE w:val="0"/>
        <w:autoSpaceDN w:val="0"/>
        <w:adjustRightInd w:val="0"/>
        <w:spacing w:after="0" w:line="360" w:lineRule="auto"/>
        <w:ind w:firstLine="709"/>
        <w:jc w:val="both"/>
        <w:rPr>
          <w:rFonts w:ascii="Times New Roman" w:hAnsi="Times New Roman" w:cs="Times New Roman"/>
          <w:sz w:val="24"/>
          <w:szCs w:val="24"/>
        </w:rPr>
      </w:pPr>
      <w:r w:rsidRPr="007A3F7F">
        <w:rPr>
          <w:rFonts w:ascii="Times New Roman" w:hAnsi="Times New Roman" w:cs="Times New Roman"/>
          <w:sz w:val="24"/>
          <w:szCs w:val="24"/>
        </w:rPr>
        <w:t xml:space="preserve">A escolha de indicadores comuns a todas essas ferramentas garantiu uma consistência metodológica que fortaleceu as conclusões do estudo. Indicadores como qualidade do ar, acesso à infraestrutura básica, eficiência energética, entre outros, emergiram como pontos críticos de análise, evidenciando tanto os avanços quanto as lacunas existentes no desenvolvimento sustentável das cidades amazônicas. Ao se debruçar sobre esses dados, percebeu-se como a informação precisa e acessível se torna uma ferramenta poderosa para a gestão pública e o </w:t>
      </w:r>
      <w:r w:rsidRPr="007A3F7F">
        <w:rPr>
          <w:rFonts w:ascii="Times New Roman" w:hAnsi="Times New Roman" w:cs="Times New Roman"/>
          <w:sz w:val="24"/>
          <w:szCs w:val="24"/>
        </w:rPr>
        <w:lastRenderedPageBreak/>
        <w:t xml:space="preserve">planejamento urbano. A informação, quando adequadamente coletada e analisada, transcende o papel de mero dado estatístico e se transforma em um guia essencial para a tomada de decisões que visam o bem-estar das populações e a preservação do meio ambiente. </w:t>
      </w:r>
    </w:p>
    <w:p w14:paraId="347D423E" w14:textId="77777777" w:rsidR="007A3F7F" w:rsidRDefault="007A3F7F" w:rsidP="00E8371F">
      <w:pPr>
        <w:autoSpaceDE w:val="0"/>
        <w:autoSpaceDN w:val="0"/>
        <w:adjustRightInd w:val="0"/>
        <w:spacing w:after="0" w:line="360" w:lineRule="auto"/>
        <w:ind w:firstLine="709"/>
        <w:jc w:val="both"/>
        <w:rPr>
          <w:rFonts w:ascii="Times New Roman" w:hAnsi="Times New Roman" w:cs="Times New Roman"/>
          <w:sz w:val="24"/>
          <w:szCs w:val="24"/>
        </w:rPr>
      </w:pPr>
      <w:r w:rsidRPr="007A3F7F">
        <w:rPr>
          <w:rFonts w:ascii="Times New Roman" w:hAnsi="Times New Roman" w:cs="Times New Roman"/>
          <w:sz w:val="24"/>
          <w:szCs w:val="24"/>
        </w:rPr>
        <w:t>Nesse contexto, a informação assume um papel central não apenas na compreensão das dinâmicas urbanas, mas também na capacidade de prever e mitigar desafios futuros. A transparência e a disponibilidade de dados são essenciais para que gestores e a sociedade civil possam monitorar o progresso e responsabilizar os atores envolvidos na implementação de políticas públicas. Além disso, o uso de indicadores globais adaptados à realidade local, como foi feito neste estudo, ressalta a importância de contextos regionais na formulação de estratégias de desenvolvimento.</w:t>
      </w:r>
    </w:p>
    <w:p w14:paraId="07980D84" w14:textId="48C15E45" w:rsidR="007A3F7F" w:rsidRDefault="007A3F7F" w:rsidP="00E8371F">
      <w:pPr>
        <w:autoSpaceDE w:val="0"/>
        <w:autoSpaceDN w:val="0"/>
        <w:adjustRightInd w:val="0"/>
        <w:spacing w:after="0" w:line="360" w:lineRule="auto"/>
        <w:ind w:firstLine="709"/>
        <w:jc w:val="both"/>
        <w:rPr>
          <w:rFonts w:ascii="Times New Roman" w:hAnsi="Times New Roman" w:cs="Times New Roman"/>
          <w:sz w:val="24"/>
          <w:szCs w:val="24"/>
        </w:rPr>
      </w:pPr>
      <w:r w:rsidRPr="007A3F7F">
        <w:t xml:space="preserve"> </w:t>
      </w:r>
      <w:r w:rsidRPr="007A3F7F">
        <w:rPr>
          <w:rFonts w:ascii="Times New Roman" w:hAnsi="Times New Roman" w:cs="Times New Roman"/>
          <w:sz w:val="24"/>
          <w:szCs w:val="24"/>
        </w:rPr>
        <w:t>Dentre as diversas metodologias disponíveis, a ABNT NBR ISO 37120</w:t>
      </w:r>
      <w:r w:rsidR="00973A3B">
        <w:rPr>
          <w:rFonts w:ascii="Times New Roman" w:hAnsi="Times New Roman" w:cs="Times New Roman"/>
          <w:sz w:val="24"/>
          <w:szCs w:val="24"/>
        </w:rPr>
        <w:t>/2021</w:t>
      </w:r>
      <w:r w:rsidRPr="007A3F7F">
        <w:rPr>
          <w:rFonts w:ascii="Times New Roman" w:hAnsi="Times New Roman" w:cs="Times New Roman"/>
          <w:sz w:val="24"/>
          <w:szCs w:val="24"/>
        </w:rPr>
        <w:t xml:space="preserve"> se destaca como uma das mais completas e estruturadas para a análise da sustentabilidade e inteligência das cidades. Essa norma oferece um conjunto abrangente de indicadores padronizados, permitindo comparações consistentes entre diferentes realidades urbanas. Além de sua metodologia reconhecida internacionalmente, que assegura confiabilidade e aplicabilidade em diversos contextos, seus indicadores são objetivos e mensuráveis, o que facilita a obtenção e a análise dos dados. Esses fatores tornam a ABNT NBR ISO 37120</w:t>
      </w:r>
      <w:r w:rsidR="00973A3B">
        <w:rPr>
          <w:rFonts w:ascii="Times New Roman" w:hAnsi="Times New Roman" w:cs="Times New Roman"/>
          <w:sz w:val="24"/>
          <w:szCs w:val="24"/>
        </w:rPr>
        <w:t xml:space="preserve">/20221 </w:t>
      </w:r>
      <w:r w:rsidRPr="007A3F7F">
        <w:rPr>
          <w:rFonts w:ascii="Times New Roman" w:hAnsi="Times New Roman" w:cs="Times New Roman"/>
          <w:sz w:val="24"/>
          <w:szCs w:val="24"/>
        </w:rPr>
        <w:t>uma ferramenta acessível tanto para pesquisas acadêmicas quanto para a gestão pública, contribuindo para um monitoramento mais eficiente das políticas urbanas.</w:t>
      </w:r>
    </w:p>
    <w:p w14:paraId="20197998" w14:textId="72345079" w:rsidR="007A3F7F" w:rsidRDefault="007A3F7F" w:rsidP="00E8371F">
      <w:pPr>
        <w:autoSpaceDE w:val="0"/>
        <w:autoSpaceDN w:val="0"/>
        <w:adjustRightInd w:val="0"/>
        <w:spacing w:after="0" w:line="360" w:lineRule="auto"/>
        <w:ind w:firstLine="709"/>
        <w:jc w:val="both"/>
        <w:rPr>
          <w:rFonts w:ascii="Times New Roman" w:hAnsi="Times New Roman" w:cs="Times New Roman"/>
          <w:sz w:val="24"/>
          <w:szCs w:val="24"/>
        </w:rPr>
      </w:pPr>
      <w:r w:rsidRPr="007A3F7F">
        <w:rPr>
          <w:rFonts w:ascii="Times New Roman" w:hAnsi="Times New Roman" w:cs="Times New Roman"/>
          <w:sz w:val="24"/>
          <w:szCs w:val="24"/>
        </w:rPr>
        <w:t xml:space="preserve"> É vital que haja investimentos em sistemas de informação que sejam capazes de capturar com precisão as realidades vividas por essas cidades, promovendo um diálogo constante entre os dados disponíveis e as necessidades das populações. Nesse sentido, metodologias bem estruturadas, como a ABNT NBR ISO 37120</w:t>
      </w:r>
      <w:r w:rsidR="00973A3B">
        <w:rPr>
          <w:rFonts w:ascii="Times New Roman" w:hAnsi="Times New Roman" w:cs="Times New Roman"/>
          <w:sz w:val="24"/>
          <w:szCs w:val="24"/>
        </w:rPr>
        <w:t>/2021</w:t>
      </w:r>
      <w:r w:rsidRPr="007A3F7F">
        <w:rPr>
          <w:rFonts w:ascii="Times New Roman" w:hAnsi="Times New Roman" w:cs="Times New Roman"/>
          <w:sz w:val="24"/>
          <w:szCs w:val="24"/>
        </w:rPr>
        <w:t xml:space="preserve">, podem desempenhar um papel fundamental na construção de um futuro mais sustentável e inteligente para as cidades amazônicas. </w:t>
      </w:r>
    </w:p>
    <w:p w14:paraId="5C364DB9" w14:textId="18498501" w:rsidR="007A3F7F" w:rsidRPr="00262E70" w:rsidRDefault="007A3F7F" w:rsidP="00262E70">
      <w:pPr>
        <w:autoSpaceDE w:val="0"/>
        <w:autoSpaceDN w:val="0"/>
        <w:adjustRightInd w:val="0"/>
        <w:spacing w:after="0" w:line="360" w:lineRule="auto"/>
        <w:ind w:firstLine="709"/>
        <w:jc w:val="both"/>
        <w:rPr>
          <w:rFonts w:ascii="Times New Roman" w:hAnsi="Times New Roman" w:cs="Times New Roman"/>
          <w:sz w:val="24"/>
          <w:szCs w:val="24"/>
        </w:rPr>
      </w:pPr>
      <w:r w:rsidRPr="007A3F7F">
        <w:rPr>
          <w:rFonts w:ascii="Times New Roman" w:hAnsi="Times New Roman" w:cs="Times New Roman"/>
          <w:sz w:val="24"/>
          <w:szCs w:val="24"/>
        </w:rPr>
        <w:t xml:space="preserve">Ao concluir esta pesquisa, fica claro que a aplicação rigorosa dos indicadores comuns às cinco ferramentas analisadas não apenas enriqueceu a compreensão sobre as cidades amazônicas, mas também destacou a relevância da informação como base para a construção de políticas públicas mais eficazes e alinhadas com os princípios de sustentabilidade. A continuidade desse tipo de análise é fundamental para a evolução das cidades, e a informação, devidamente tratada e interpretada, se torna o alicerce para o desenvolvimento de uma sociedade mais justa, equitativa e sustentável. O desafio agora é garantir que essas informações sejam amplamente disseminadas e utilizadas de forma estratégica, contribuindo para um futuro </w:t>
      </w:r>
      <w:r w:rsidRPr="007A3F7F">
        <w:rPr>
          <w:rFonts w:ascii="Times New Roman" w:hAnsi="Times New Roman" w:cs="Times New Roman"/>
          <w:sz w:val="24"/>
          <w:szCs w:val="24"/>
        </w:rPr>
        <w:lastRenderedPageBreak/>
        <w:t>em que as cidades amazônicas possam prosperar de maneira harmoniosa com o ambiente e suas populações.</w:t>
      </w:r>
    </w:p>
    <w:p w14:paraId="056B6020" w14:textId="4603FEA8" w:rsidR="00C07648" w:rsidRDefault="00C07648" w:rsidP="00AC6C1F">
      <w:pPr>
        <w:autoSpaceDE w:val="0"/>
        <w:autoSpaceDN w:val="0"/>
        <w:adjustRightInd w:val="0"/>
        <w:spacing w:after="0"/>
        <w:jc w:val="center"/>
        <w:rPr>
          <w:rFonts w:ascii="Times New Roman" w:hAnsi="Times New Roman" w:cs="Times New Roman"/>
          <w:b/>
          <w:sz w:val="24"/>
          <w:szCs w:val="24"/>
        </w:rPr>
      </w:pPr>
      <w:r>
        <w:rPr>
          <w:rFonts w:ascii="Times New Roman" w:hAnsi="Times New Roman" w:cs="Times New Roman"/>
          <w:b/>
          <w:sz w:val="24"/>
          <w:szCs w:val="24"/>
        </w:rPr>
        <w:t>REFERÊNCIAS</w:t>
      </w:r>
    </w:p>
    <w:p w14:paraId="51E6E4FC" w14:textId="77777777" w:rsidR="00736CD9" w:rsidRDefault="00736CD9" w:rsidP="00736CD9">
      <w:pPr>
        <w:autoSpaceDE w:val="0"/>
        <w:autoSpaceDN w:val="0"/>
        <w:adjustRightInd w:val="0"/>
        <w:spacing w:after="0"/>
        <w:rPr>
          <w:rFonts w:ascii="Times New Roman" w:hAnsi="Times New Roman" w:cs="Times New Roman"/>
          <w:sz w:val="24"/>
          <w:szCs w:val="24"/>
        </w:rPr>
      </w:pPr>
    </w:p>
    <w:p w14:paraId="589FE13E" w14:textId="322209ED" w:rsidR="007A3F7F" w:rsidRDefault="007A3F7F" w:rsidP="008133BE">
      <w:pPr>
        <w:autoSpaceDE w:val="0"/>
        <w:autoSpaceDN w:val="0"/>
        <w:adjustRightInd w:val="0"/>
        <w:spacing w:after="0"/>
        <w:rPr>
          <w:rFonts w:ascii="Times New Roman" w:hAnsi="Times New Roman" w:cs="Times New Roman"/>
          <w:sz w:val="24"/>
          <w:szCs w:val="24"/>
        </w:rPr>
      </w:pPr>
      <w:r w:rsidRPr="007A3F7F">
        <w:rPr>
          <w:rFonts w:ascii="Times New Roman" w:hAnsi="Times New Roman" w:cs="Times New Roman"/>
          <w:sz w:val="24"/>
          <w:szCs w:val="24"/>
        </w:rPr>
        <w:t xml:space="preserve">ABREU, J. P. M. de; MARCHIORI, F. F. Ferramentas de avaliação de desempenho de cidades inteligentes: uma análise da norma ISO 37122:2019. </w:t>
      </w:r>
      <w:r w:rsidRPr="00072BFA">
        <w:rPr>
          <w:rFonts w:ascii="Times New Roman" w:hAnsi="Times New Roman" w:cs="Times New Roman"/>
          <w:b/>
          <w:bCs/>
          <w:sz w:val="24"/>
          <w:szCs w:val="24"/>
        </w:rPr>
        <w:t>PARC Pesquisa em Arquitetura e Construção</w:t>
      </w:r>
      <w:r w:rsidRPr="007A3F7F">
        <w:rPr>
          <w:rFonts w:ascii="Times New Roman" w:hAnsi="Times New Roman" w:cs="Times New Roman"/>
          <w:sz w:val="24"/>
          <w:szCs w:val="24"/>
        </w:rPr>
        <w:t>, v. 14, e023002, 2023. Disponível em: https://doi.org/10.20396/parc.v14i00.866817. Acesso em: 30 jul. 2024.</w:t>
      </w:r>
    </w:p>
    <w:p w14:paraId="6E1EF0CE" w14:textId="77777777" w:rsidR="0070525D" w:rsidRDefault="0070525D" w:rsidP="008133BE">
      <w:pPr>
        <w:autoSpaceDE w:val="0"/>
        <w:autoSpaceDN w:val="0"/>
        <w:adjustRightInd w:val="0"/>
        <w:spacing w:after="0"/>
        <w:rPr>
          <w:rFonts w:ascii="Times New Roman" w:hAnsi="Times New Roman" w:cs="Times New Roman"/>
          <w:sz w:val="24"/>
          <w:szCs w:val="24"/>
        </w:rPr>
      </w:pPr>
    </w:p>
    <w:p w14:paraId="10F71F58" w14:textId="3A9E63F2" w:rsidR="00736CD9" w:rsidRDefault="007A3F7F" w:rsidP="008133BE">
      <w:pPr>
        <w:autoSpaceDE w:val="0"/>
        <w:autoSpaceDN w:val="0"/>
        <w:adjustRightInd w:val="0"/>
        <w:spacing w:after="0"/>
        <w:rPr>
          <w:rFonts w:ascii="Times New Roman" w:hAnsi="Times New Roman" w:cs="Times New Roman"/>
          <w:sz w:val="24"/>
          <w:szCs w:val="24"/>
        </w:rPr>
      </w:pPr>
      <w:r w:rsidRPr="007A3F7F">
        <w:rPr>
          <w:rFonts w:ascii="Times New Roman" w:hAnsi="Times New Roman" w:cs="Times New Roman"/>
          <w:sz w:val="24"/>
          <w:szCs w:val="24"/>
        </w:rPr>
        <w:t>ASSOCIAÇÃO BRASILEIRA DE NORMAS TÉCNICAS. ABNT NBR ISO 37120:2021 - Cidades e comunidades sustentáveis — Indicadores para serviços urbanos e qualidade de vida. Rio de Janeiro, 2021. Disponível em: https://www.normas.com.br/visualizar/abnt-nbr-nm/11880/abn</w:t>
      </w:r>
      <w:r>
        <w:rPr>
          <w:rFonts w:ascii="Times New Roman" w:hAnsi="Times New Roman" w:cs="Times New Roman"/>
          <w:sz w:val="24"/>
          <w:szCs w:val="24"/>
        </w:rPr>
        <w:t>t-</w:t>
      </w:r>
      <w:r w:rsidRPr="007A3F7F">
        <w:rPr>
          <w:rFonts w:ascii="Times New Roman" w:hAnsi="Times New Roman" w:cs="Times New Roman"/>
          <w:sz w:val="24"/>
          <w:szCs w:val="24"/>
        </w:rPr>
        <w:t>nbriso37120-cidades-e-comunidades-sustentaveis-indicadores-para-servicos-urbanos-e qualidade-de-vida. Acesso em: 25 mar. 2025.</w:t>
      </w:r>
    </w:p>
    <w:p w14:paraId="59B84E35" w14:textId="77777777" w:rsidR="0070525D" w:rsidRDefault="0070525D" w:rsidP="008133BE">
      <w:pPr>
        <w:autoSpaceDE w:val="0"/>
        <w:autoSpaceDN w:val="0"/>
        <w:adjustRightInd w:val="0"/>
        <w:spacing w:after="0"/>
        <w:rPr>
          <w:rFonts w:ascii="Times New Roman" w:hAnsi="Times New Roman" w:cs="Times New Roman"/>
          <w:sz w:val="24"/>
          <w:szCs w:val="24"/>
        </w:rPr>
      </w:pPr>
    </w:p>
    <w:p w14:paraId="240404DC" w14:textId="5EE39560" w:rsidR="007A3F7F" w:rsidRDefault="007A3F7F" w:rsidP="008133BE">
      <w:pPr>
        <w:autoSpaceDE w:val="0"/>
        <w:autoSpaceDN w:val="0"/>
        <w:adjustRightInd w:val="0"/>
        <w:spacing w:after="0"/>
        <w:rPr>
          <w:rFonts w:ascii="Times New Roman" w:hAnsi="Times New Roman" w:cs="Times New Roman"/>
          <w:sz w:val="24"/>
          <w:szCs w:val="24"/>
        </w:rPr>
      </w:pPr>
      <w:r w:rsidRPr="007A3F7F">
        <w:rPr>
          <w:rFonts w:ascii="Times New Roman" w:hAnsi="Times New Roman" w:cs="Times New Roman"/>
          <w:sz w:val="24"/>
          <w:szCs w:val="24"/>
        </w:rPr>
        <w:t>ASSOCIAÇÃO BRASILEIRA DE NORMAS TÉCNICAS. ABNT NBR ISO 37120:2021 – Desenvolvimento sustentável de comunidades – Indicadores para serviços urbanos e qualidade de vida. Rio de Janeiro: ABNT, 2021.</w:t>
      </w:r>
    </w:p>
    <w:p w14:paraId="3EF6F147" w14:textId="77777777" w:rsidR="0070525D" w:rsidRDefault="0070525D" w:rsidP="008133BE">
      <w:pPr>
        <w:autoSpaceDE w:val="0"/>
        <w:autoSpaceDN w:val="0"/>
        <w:adjustRightInd w:val="0"/>
        <w:spacing w:after="0"/>
        <w:rPr>
          <w:rFonts w:ascii="Times New Roman" w:hAnsi="Times New Roman" w:cs="Times New Roman"/>
          <w:sz w:val="24"/>
          <w:szCs w:val="24"/>
        </w:rPr>
      </w:pPr>
    </w:p>
    <w:p w14:paraId="4B9ACDC0" w14:textId="5BE65A44" w:rsidR="007A3F7F" w:rsidRDefault="007A3F7F" w:rsidP="008133BE">
      <w:pPr>
        <w:autoSpaceDE w:val="0"/>
        <w:autoSpaceDN w:val="0"/>
        <w:adjustRightInd w:val="0"/>
        <w:spacing w:after="0"/>
        <w:rPr>
          <w:rFonts w:ascii="Times New Roman" w:hAnsi="Times New Roman" w:cs="Times New Roman"/>
          <w:sz w:val="24"/>
          <w:szCs w:val="24"/>
        </w:rPr>
      </w:pPr>
      <w:r w:rsidRPr="007A3F7F">
        <w:rPr>
          <w:rFonts w:ascii="Times New Roman" w:hAnsi="Times New Roman" w:cs="Times New Roman"/>
          <w:sz w:val="24"/>
          <w:szCs w:val="24"/>
        </w:rPr>
        <w:t>ASSOCIAÇÃO BRASILEIRA DE NORMAS TÉCNICAS. ABNT Certificadora ISO 37120. Rio de Janeiro: ABNT, 2022.</w:t>
      </w:r>
    </w:p>
    <w:p w14:paraId="7BDB33BD" w14:textId="77777777" w:rsidR="0070525D" w:rsidRDefault="0070525D" w:rsidP="008133BE">
      <w:pPr>
        <w:autoSpaceDE w:val="0"/>
        <w:autoSpaceDN w:val="0"/>
        <w:adjustRightInd w:val="0"/>
        <w:spacing w:after="0"/>
        <w:rPr>
          <w:rFonts w:ascii="Times New Roman" w:hAnsi="Times New Roman" w:cs="Times New Roman"/>
          <w:sz w:val="24"/>
          <w:szCs w:val="24"/>
        </w:rPr>
      </w:pPr>
    </w:p>
    <w:p w14:paraId="3E878CBA" w14:textId="2F21CD1A" w:rsidR="007A3F7F" w:rsidRDefault="007A3F7F" w:rsidP="008133BE">
      <w:pPr>
        <w:autoSpaceDE w:val="0"/>
        <w:autoSpaceDN w:val="0"/>
        <w:adjustRightInd w:val="0"/>
        <w:spacing w:after="0"/>
        <w:rPr>
          <w:rFonts w:ascii="Times New Roman" w:hAnsi="Times New Roman" w:cs="Times New Roman"/>
          <w:sz w:val="24"/>
          <w:szCs w:val="24"/>
        </w:rPr>
      </w:pPr>
      <w:r w:rsidRPr="007A3F7F">
        <w:rPr>
          <w:rFonts w:ascii="Times New Roman" w:hAnsi="Times New Roman" w:cs="Times New Roman"/>
          <w:sz w:val="24"/>
          <w:szCs w:val="24"/>
        </w:rPr>
        <w:t>ATLAS BRASIL. Disponível em: http://www.atlasbrasil.org.br/perfil/municipio/150140. Acesso em: 01 ago. 2024.</w:t>
      </w:r>
    </w:p>
    <w:p w14:paraId="3BBFE960" w14:textId="77777777" w:rsidR="0070525D" w:rsidRDefault="0070525D" w:rsidP="008133BE">
      <w:pPr>
        <w:autoSpaceDE w:val="0"/>
        <w:autoSpaceDN w:val="0"/>
        <w:adjustRightInd w:val="0"/>
        <w:spacing w:after="0"/>
        <w:rPr>
          <w:rFonts w:ascii="Times New Roman" w:hAnsi="Times New Roman" w:cs="Times New Roman"/>
          <w:sz w:val="24"/>
          <w:szCs w:val="24"/>
        </w:rPr>
      </w:pPr>
    </w:p>
    <w:p w14:paraId="5556A121" w14:textId="3EC63596" w:rsidR="007A3F7F" w:rsidRDefault="007A3F7F" w:rsidP="008133BE">
      <w:pPr>
        <w:autoSpaceDE w:val="0"/>
        <w:autoSpaceDN w:val="0"/>
        <w:adjustRightInd w:val="0"/>
        <w:spacing w:after="0"/>
        <w:rPr>
          <w:rFonts w:ascii="Times New Roman" w:hAnsi="Times New Roman" w:cs="Times New Roman"/>
          <w:sz w:val="24"/>
          <w:szCs w:val="24"/>
        </w:rPr>
      </w:pPr>
      <w:r w:rsidRPr="007A3F7F">
        <w:rPr>
          <w:rFonts w:ascii="Times New Roman" w:hAnsi="Times New Roman" w:cs="Times New Roman"/>
          <w:sz w:val="24"/>
          <w:szCs w:val="24"/>
        </w:rPr>
        <w:t>BRASIL. Ministério da Justiça e Segurança Pública. Disponível em: https://www.gov.br/mj/pt-br. Acesso em: 05 ago. 2024.</w:t>
      </w:r>
    </w:p>
    <w:p w14:paraId="3399016E" w14:textId="77777777" w:rsidR="0070525D" w:rsidRDefault="0070525D" w:rsidP="008133BE">
      <w:pPr>
        <w:autoSpaceDE w:val="0"/>
        <w:autoSpaceDN w:val="0"/>
        <w:adjustRightInd w:val="0"/>
        <w:spacing w:after="0"/>
        <w:rPr>
          <w:rFonts w:ascii="Times New Roman" w:hAnsi="Times New Roman" w:cs="Times New Roman"/>
          <w:sz w:val="24"/>
          <w:szCs w:val="24"/>
        </w:rPr>
      </w:pPr>
    </w:p>
    <w:p w14:paraId="78DCAFA0" w14:textId="55029ED9" w:rsidR="007A3F7F" w:rsidRDefault="007A3F7F" w:rsidP="008133BE">
      <w:pPr>
        <w:autoSpaceDE w:val="0"/>
        <w:autoSpaceDN w:val="0"/>
        <w:adjustRightInd w:val="0"/>
        <w:spacing w:after="0"/>
        <w:rPr>
          <w:rFonts w:ascii="Times New Roman" w:hAnsi="Times New Roman" w:cs="Times New Roman"/>
          <w:sz w:val="24"/>
          <w:szCs w:val="24"/>
        </w:rPr>
      </w:pPr>
      <w:r w:rsidRPr="007A3F7F">
        <w:rPr>
          <w:rFonts w:ascii="Times New Roman" w:hAnsi="Times New Roman" w:cs="Times New Roman"/>
          <w:sz w:val="24"/>
          <w:szCs w:val="24"/>
        </w:rPr>
        <w:t>BRASIL. Ministério dos Transportes. Trânsito. Disponível em: https://www.gov.br/transportes/pt br/assuntos/transito. Acesso em: 11 ago. 2024.</w:t>
      </w:r>
    </w:p>
    <w:p w14:paraId="69F3D22F" w14:textId="77777777" w:rsidR="0070525D" w:rsidRDefault="0070525D" w:rsidP="008133BE">
      <w:pPr>
        <w:autoSpaceDE w:val="0"/>
        <w:autoSpaceDN w:val="0"/>
        <w:adjustRightInd w:val="0"/>
        <w:spacing w:after="0"/>
        <w:rPr>
          <w:rFonts w:ascii="Times New Roman" w:hAnsi="Times New Roman" w:cs="Times New Roman"/>
          <w:sz w:val="24"/>
          <w:szCs w:val="24"/>
        </w:rPr>
      </w:pPr>
    </w:p>
    <w:p w14:paraId="59B582BB" w14:textId="6094BF20" w:rsidR="007A3F7F" w:rsidRDefault="007A3F7F" w:rsidP="008133BE">
      <w:pPr>
        <w:autoSpaceDE w:val="0"/>
        <w:autoSpaceDN w:val="0"/>
        <w:adjustRightInd w:val="0"/>
        <w:spacing w:after="0"/>
        <w:rPr>
          <w:rFonts w:ascii="Times New Roman" w:hAnsi="Times New Roman" w:cs="Times New Roman"/>
          <w:sz w:val="24"/>
          <w:szCs w:val="24"/>
        </w:rPr>
      </w:pPr>
      <w:r w:rsidRPr="007A3F7F">
        <w:rPr>
          <w:rFonts w:ascii="Times New Roman" w:hAnsi="Times New Roman" w:cs="Times New Roman"/>
          <w:sz w:val="24"/>
          <w:szCs w:val="24"/>
        </w:rPr>
        <w:t xml:space="preserve">CARVALHO, Paulo Gonzaga Mibielli de; CERVI, Jaison Luís. A Pegada Ecológica do Município do Rio de Janeiro. </w:t>
      </w:r>
      <w:r w:rsidRPr="00072BFA">
        <w:rPr>
          <w:rFonts w:ascii="Times New Roman" w:hAnsi="Times New Roman" w:cs="Times New Roman"/>
          <w:b/>
          <w:bCs/>
          <w:sz w:val="24"/>
          <w:szCs w:val="24"/>
        </w:rPr>
        <w:t>Revibec: Revista Iberoamericana de Economía Ecológica</w:t>
      </w:r>
      <w:r w:rsidRPr="007A3F7F">
        <w:rPr>
          <w:rFonts w:ascii="Times New Roman" w:hAnsi="Times New Roman" w:cs="Times New Roman"/>
          <w:sz w:val="24"/>
          <w:szCs w:val="24"/>
        </w:rPr>
        <w:t>, v. 15, p. 15-29, 2010. Disponível em: https://raco.cat/index.php/Revibec/article/view/200510. Aceso em: 25 mar. 2025.</w:t>
      </w:r>
    </w:p>
    <w:p w14:paraId="4B645780" w14:textId="77777777" w:rsidR="0070525D" w:rsidRDefault="0070525D" w:rsidP="008133BE">
      <w:pPr>
        <w:autoSpaceDE w:val="0"/>
        <w:autoSpaceDN w:val="0"/>
        <w:adjustRightInd w:val="0"/>
        <w:spacing w:after="0"/>
        <w:rPr>
          <w:rFonts w:ascii="Times New Roman" w:hAnsi="Times New Roman" w:cs="Times New Roman"/>
          <w:sz w:val="24"/>
          <w:szCs w:val="24"/>
        </w:rPr>
      </w:pPr>
    </w:p>
    <w:p w14:paraId="0992D685" w14:textId="457515BA" w:rsidR="007A3F7F" w:rsidRDefault="007A3F7F" w:rsidP="008133BE">
      <w:pPr>
        <w:autoSpaceDE w:val="0"/>
        <w:autoSpaceDN w:val="0"/>
        <w:adjustRightInd w:val="0"/>
        <w:spacing w:after="0"/>
        <w:rPr>
          <w:rFonts w:ascii="Times New Roman" w:hAnsi="Times New Roman" w:cs="Times New Roman"/>
          <w:sz w:val="24"/>
          <w:szCs w:val="24"/>
        </w:rPr>
      </w:pPr>
      <w:r w:rsidRPr="007A3F7F">
        <w:rPr>
          <w:rFonts w:ascii="Times New Roman" w:hAnsi="Times New Roman" w:cs="Times New Roman"/>
          <w:sz w:val="24"/>
          <w:szCs w:val="24"/>
        </w:rPr>
        <w:t xml:space="preserve">COUTINHO, R. S.; SILVA, L. C. da; SILVA, R. C. da; SILVA, T. C. da. Indicadores para cidades inteligentes: uma revisão sistemática da literatura. </w:t>
      </w:r>
      <w:r w:rsidRPr="00072BFA">
        <w:rPr>
          <w:rFonts w:ascii="Times New Roman" w:hAnsi="Times New Roman" w:cs="Times New Roman"/>
          <w:b/>
          <w:bCs/>
          <w:sz w:val="24"/>
          <w:szCs w:val="24"/>
        </w:rPr>
        <w:t>Revista de Gestão Ambiental e Sustentabilidade</w:t>
      </w:r>
      <w:r w:rsidRPr="007A3F7F">
        <w:rPr>
          <w:rFonts w:ascii="Times New Roman" w:hAnsi="Times New Roman" w:cs="Times New Roman"/>
          <w:sz w:val="24"/>
          <w:szCs w:val="24"/>
        </w:rPr>
        <w:t>, v. 8, n. 3, p. 1-16, 2019. Disponível em: https://doi.org/10.5585/geas.v8i3.17435. Acesso em: 01 ago. 2024.</w:t>
      </w:r>
    </w:p>
    <w:p w14:paraId="650FDC5D" w14:textId="77777777" w:rsidR="0070525D" w:rsidRDefault="0070525D" w:rsidP="008133BE">
      <w:pPr>
        <w:autoSpaceDE w:val="0"/>
        <w:autoSpaceDN w:val="0"/>
        <w:adjustRightInd w:val="0"/>
        <w:spacing w:after="0"/>
        <w:rPr>
          <w:rFonts w:ascii="Times New Roman" w:hAnsi="Times New Roman" w:cs="Times New Roman"/>
          <w:sz w:val="24"/>
          <w:szCs w:val="24"/>
        </w:rPr>
      </w:pPr>
    </w:p>
    <w:p w14:paraId="1A1F0E3F" w14:textId="37CF5803" w:rsidR="007A3F7F" w:rsidRDefault="007A3F7F" w:rsidP="008133BE">
      <w:pPr>
        <w:autoSpaceDE w:val="0"/>
        <w:autoSpaceDN w:val="0"/>
        <w:adjustRightInd w:val="0"/>
        <w:spacing w:after="0"/>
        <w:rPr>
          <w:rFonts w:ascii="Times New Roman" w:hAnsi="Times New Roman" w:cs="Times New Roman"/>
          <w:sz w:val="24"/>
          <w:szCs w:val="24"/>
        </w:rPr>
      </w:pPr>
      <w:r w:rsidRPr="007A3F7F">
        <w:rPr>
          <w:rFonts w:ascii="Times New Roman" w:hAnsi="Times New Roman" w:cs="Times New Roman"/>
          <w:sz w:val="24"/>
          <w:szCs w:val="24"/>
        </w:rPr>
        <w:t xml:space="preserve">ERICSSON. </w:t>
      </w:r>
      <w:r w:rsidRPr="002E2DC8">
        <w:rPr>
          <w:rFonts w:ascii="Times New Roman" w:hAnsi="Times New Roman" w:cs="Times New Roman"/>
          <w:i/>
          <w:iCs/>
          <w:sz w:val="24"/>
          <w:szCs w:val="24"/>
        </w:rPr>
        <w:t>Networked Society City Index</w:t>
      </w:r>
      <w:r w:rsidRPr="007A3F7F">
        <w:rPr>
          <w:rFonts w:ascii="Times New Roman" w:hAnsi="Times New Roman" w:cs="Times New Roman"/>
          <w:sz w:val="24"/>
          <w:szCs w:val="24"/>
        </w:rPr>
        <w:t xml:space="preserve"> 2016. Disponível em: https://www.ericsson.com/en/reports-and-papers/networked-society-insights/city-index. Acesso em: 24 mar. 2025.</w:t>
      </w:r>
    </w:p>
    <w:p w14:paraId="22B1F47C" w14:textId="77777777" w:rsidR="0070525D" w:rsidRDefault="0070525D" w:rsidP="008133BE">
      <w:pPr>
        <w:autoSpaceDE w:val="0"/>
        <w:autoSpaceDN w:val="0"/>
        <w:adjustRightInd w:val="0"/>
        <w:spacing w:after="0"/>
        <w:rPr>
          <w:rFonts w:ascii="Times New Roman" w:hAnsi="Times New Roman" w:cs="Times New Roman"/>
          <w:sz w:val="24"/>
          <w:szCs w:val="24"/>
        </w:rPr>
      </w:pPr>
    </w:p>
    <w:p w14:paraId="6020FE55" w14:textId="287043F5" w:rsidR="007A3F7F" w:rsidRDefault="007A3F7F" w:rsidP="008133BE">
      <w:pPr>
        <w:autoSpaceDE w:val="0"/>
        <w:autoSpaceDN w:val="0"/>
        <w:adjustRightInd w:val="0"/>
        <w:spacing w:after="0"/>
        <w:rPr>
          <w:rFonts w:ascii="Times New Roman" w:hAnsi="Times New Roman" w:cs="Times New Roman"/>
          <w:sz w:val="24"/>
          <w:szCs w:val="24"/>
        </w:rPr>
      </w:pPr>
      <w:r w:rsidRPr="007A3F7F">
        <w:rPr>
          <w:rFonts w:ascii="Times New Roman" w:hAnsi="Times New Roman" w:cs="Times New Roman"/>
          <w:sz w:val="24"/>
          <w:szCs w:val="24"/>
        </w:rPr>
        <w:t xml:space="preserve">GIRARDET, H. </w:t>
      </w:r>
      <w:r w:rsidRPr="002E2DC8">
        <w:rPr>
          <w:rFonts w:ascii="Times New Roman" w:hAnsi="Times New Roman" w:cs="Times New Roman"/>
          <w:i/>
          <w:iCs/>
          <w:sz w:val="24"/>
          <w:szCs w:val="24"/>
        </w:rPr>
        <w:t>Cities People Planet</w:t>
      </w:r>
      <w:r w:rsidRPr="007A3F7F">
        <w:rPr>
          <w:rFonts w:ascii="Times New Roman" w:hAnsi="Times New Roman" w:cs="Times New Roman"/>
          <w:sz w:val="24"/>
          <w:szCs w:val="24"/>
        </w:rPr>
        <w:t xml:space="preserve">. </w:t>
      </w:r>
      <w:r w:rsidRPr="002E2DC8">
        <w:rPr>
          <w:rFonts w:ascii="Times New Roman" w:hAnsi="Times New Roman" w:cs="Times New Roman"/>
          <w:i/>
          <w:iCs/>
          <w:sz w:val="24"/>
          <w:szCs w:val="24"/>
        </w:rPr>
        <w:t>[s.l.]:</w:t>
      </w:r>
      <w:r w:rsidRPr="007A3F7F">
        <w:rPr>
          <w:rFonts w:ascii="Times New Roman" w:hAnsi="Times New Roman" w:cs="Times New Roman"/>
          <w:sz w:val="24"/>
          <w:szCs w:val="24"/>
        </w:rPr>
        <w:t xml:space="preserve"> Academy Press, 2004.</w:t>
      </w:r>
    </w:p>
    <w:p w14:paraId="4999ADD8" w14:textId="77777777" w:rsidR="0070525D" w:rsidRDefault="0070525D" w:rsidP="008133BE">
      <w:pPr>
        <w:autoSpaceDE w:val="0"/>
        <w:autoSpaceDN w:val="0"/>
        <w:adjustRightInd w:val="0"/>
        <w:spacing w:after="0"/>
        <w:rPr>
          <w:rFonts w:ascii="Times New Roman" w:hAnsi="Times New Roman" w:cs="Times New Roman"/>
          <w:sz w:val="24"/>
          <w:szCs w:val="24"/>
        </w:rPr>
      </w:pPr>
    </w:p>
    <w:p w14:paraId="52EF9248" w14:textId="4BCBAFB8" w:rsidR="007A3F7F" w:rsidRDefault="007A3F7F" w:rsidP="008133BE">
      <w:pPr>
        <w:autoSpaceDE w:val="0"/>
        <w:autoSpaceDN w:val="0"/>
        <w:adjustRightInd w:val="0"/>
        <w:spacing w:after="0"/>
        <w:rPr>
          <w:rFonts w:ascii="Times New Roman" w:hAnsi="Times New Roman" w:cs="Times New Roman"/>
          <w:sz w:val="24"/>
          <w:szCs w:val="24"/>
        </w:rPr>
      </w:pPr>
      <w:r w:rsidRPr="007A3F7F">
        <w:rPr>
          <w:rFonts w:ascii="Times New Roman" w:hAnsi="Times New Roman" w:cs="Times New Roman"/>
          <w:sz w:val="24"/>
          <w:szCs w:val="24"/>
        </w:rPr>
        <w:t>GLOBAL FOOTPRINT NETWORK. Calculadora de Pegada Ecológica. Disponível em: https://www.footprintcalculator.org/home/pt. Acesso em: 25 mar. 2025.</w:t>
      </w:r>
    </w:p>
    <w:p w14:paraId="045FBC8B" w14:textId="77777777" w:rsidR="0070525D" w:rsidRDefault="0070525D" w:rsidP="008133BE">
      <w:pPr>
        <w:autoSpaceDE w:val="0"/>
        <w:autoSpaceDN w:val="0"/>
        <w:adjustRightInd w:val="0"/>
        <w:spacing w:after="0"/>
        <w:rPr>
          <w:rFonts w:ascii="Times New Roman" w:hAnsi="Times New Roman" w:cs="Times New Roman"/>
          <w:sz w:val="24"/>
          <w:szCs w:val="24"/>
        </w:rPr>
      </w:pPr>
    </w:p>
    <w:p w14:paraId="0FFB2ADC" w14:textId="75EBD1D0" w:rsidR="007A3F7F" w:rsidRDefault="007A3F7F" w:rsidP="008133BE">
      <w:pPr>
        <w:autoSpaceDE w:val="0"/>
        <w:autoSpaceDN w:val="0"/>
        <w:adjustRightInd w:val="0"/>
        <w:spacing w:after="0"/>
        <w:rPr>
          <w:rFonts w:ascii="Times New Roman" w:hAnsi="Times New Roman" w:cs="Times New Roman"/>
          <w:sz w:val="24"/>
          <w:szCs w:val="24"/>
        </w:rPr>
      </w:pPr>
      <w:r w:rsidRPr="007A3F7F">
        <w:rPr>
          <w:rFonts w:ascii="Times New Roman" w:hAnsi="Times New Roman" w:cs="Times New Roman"/>
          <w:sz w:val="24"/>
          <w:szCs w:val="24"/>
        </w:rPr>
        <w:t>HAMERSCHMIDT, Adriana Silva de Souza. O uso de indicadores de sustentabilidade na gestão ambiental municipal: estudo de caso do município de São Carlos. 2008. 189 f. Dissertação (Mestrado em Ciência Ambiental) – Programa de Pós-Graduação em Ciência Ambiental, Universidade de São Paulo, São Paulo, 2008.</w:t>
      </w:r>
      <w:r>
        <w:rPr>
          <w:rFonts w:ascii="Times New Roman" w:hAnsi="Times New Roman" w:cs="Times New Roman"/>
          <w:sz w:val="24"/>
          <w:szCs w:val="24"/>
        </w:rPr>
        <w:t xml:space="preserve"> Disponível</w:t>
      </w:r>
      <w:r w:rsidRPr="007A3F7F">
        <w:rPr>
          <w:rFonts w:ascii="Times New Roman" w:hAnsi="Times New Roman" w:cs="Times New Roman"/>
          <w:sz w:val="24"/>
          <w:szCs w:val="24"/>
        </w:rPr>
        <w:t xml:space="preserve"> em: https://ariel.pucsp.br/bitstream/handle/9156/1/Adriana%20Silva%20de%20Souza.pdf. Acesso em: 25 mar. 2025.</w:t>
      </w:r>
    </w:p>
    <w:p w14:paraId="53777113" w14:textId="77777777" w:rsidR="0070525D" w:rsidRDefault="0070525D" w:rsidP="008133BE">
      <w:pPr>
        <w:autoSpaceDE w:val="0"/>
        <w:autoSpaceDN w:val="0"/>
        <w:adjustRightInd w:val="0"/>
        <w:spacing w:after="0"/>
        <w:rPr>
          <w:rFonts w:ascii="Times New Roman" w:hAnsi="Times New Roman" w:cs="Times New Roman"/>
          <w:sz w:val="24"/>
          <w:szCs w:val="24"/>
        </w:rPr>
      </w:pPr>
    </w:p>
    <w:p w14:paraId="35C446F0" w14:textId="45E226E6" w:rsidR="007A3F7F" w:rsidRDefault="007A3F7F" w:rsidP="008133BE">
      <w:pPr>
        <w:autoSpaceDE w:val="0"/>
        <w:autoSpaceDN w:val="0"/>
        <w:adjustRightInd w:val="0"/>
        <w:spacing w:after="0"/>
        <w:rPr>
          <w:rFonts w:ascii="Times New Roman" w:hAnsi="Times New Roman" w:cs="Times New Roman"/>
          <w:sz w:val="24"/>
          <w:szCs w:val="24"/>
        </w:rPr>
      </w:pPr>
      <w:r w:rsidRPr="007A3F7F">
        <w:rPr>
          <w:rFonts w:ascii="Times New Roman" w:hAnsi="Times New Roman" w:cs="Times New Roman"/>
          <w:sz w:val="24"/>
          <w:szCs w:val="24"/>
        </w:rPr>
        <w:t>HENRIQUES, C. Serviço universalizado: Manaus é cidade com maior evolução em atendimento de água no país, aponta Ranking do Saneamento - Águas de Manaus. Disponível em: https://www.aguasdemanaus.com.br/servico-universalizado-manaus-e-cidade-com-maior evolucao-em-atendimento-de-agua-no-pais-aponta-ranking-do-saneamento/. Acesso em: 12 ago. 2024.</w:t>
      </w:r>
    </w:p>
    <w:p w14:paraId="4A892D2D" w14:textId="77777777" w:rsidR="0070525D" w:rsidRDefault="0070525D" w:rsidP="008133BE">
      <w:pPr>
        <w:autoSpaceDE w:val="0"/>
        <w:autoSpaceDN w:val="0"/>
        <w:adjustRightInd w:val="0"/>
        <w:spacing w:after="0"/>
        <w:rPr>
          <w:rFonts w:ascii="Times New Roman" w:hAnsi="Times New Roman" w:cs="Times New Roman"/>
          <w:sz w:val="24"/>
          <w:szCs w:val="24"/>
        </w:rPr>
      </w:pPr>
    </w:p>
    <w:p w14:paraId="10E7E8A8" w14:textId="72DD0129" w:rsidR="0070525D" w:rsidRDefault="007A3F7F" w:rsidP="008133BE">
      <w:pPr>
        <w:autoSpaceDE w:val="0"/>
        <w:autoSpaceDN w:val="0"/>
        <w:adjustRightInd w:val="0"/>
        <w:spacing w:after="0"/>
        <w:rPr>
          <w:rFonts w:ascii="Times New Roman" w:hAnsi="Times New Roman" w:cs="Times New Roman"/>
          <w:sz w:val="24"/>
          <w:szCs w:val="24"/>
        </w:rPr>
      </w:pPr>
      <w:r w:rsidRPr="007A3F7F">
        <w:rPr>
          <w:rFonts w:ascii="Times New Roman" w:hAnsi="Times New Roman" w:cs="Times New Roman"/>
          <w:sz w:val="24"/>
          <w:szCs w:val="24"/>
        </w:rPr>
        <w:t xml:space="preserve">ISO. ISO 37120:2018: </w:t>
      </w:r>
      <w:r w:rsidRPr="002E2DC8">
        <w:rPr>
          <w:rFonts w:ascii="Times New Roman" w:hAnsi="Times New Roman" w:cs="Times New Roman"/>
          <w:i/>
          <w:iCs/>
          <w:sz w:val="24"/>
          <w:szCs w:val="24"/>
        </w:rPr>
        <w:t>Sustainable cities and communities — Indicators for city services and quality of life</w:t>
      </w:r>
      <w:r w:rsidRPr="007A3F7F">
        <w:rPr>
          <w:rFonts w:ascii="Times New Roman" w:hAnsi="Times New Roman" w:cs="Times New Roman"/>
          <w:sz w:val="24"/>
          <w:szCs w:val="24"/>
        </w:rPr>
        <w:t>. Geneva: ISO, 2018. Disponível em: https://www.iso.org/standard/68498.html. Acesso em: 25 mar. 2025.</w:t>
      </w:r>
    </w:p>
    <w:p w14:paraId="3BE5AB1F" w14:textId="77777777" w:rsidR="0070525D" w:rsidRDefault="0070525D" w:rsidP="008133BE">
      <w:pPr>
        <w:autoSpaceDE w:val="0"/>
        <w:autoSpaceDN w:val="0"/>
        <w:adjustRightInd w:val="0"/>
        <w:spacing w:after="0"/>
        <w:rPr>
          <w:rFonts w:ascii="Times New Roman" w:hAnsi="Times New Roman" w:cs="Times New Roman"/>
          <w:sz w:val="24"/>
          <w:szCs w:val="24"/>
        </w:rPr>
      </w:pPr>
    </w:p>
    <w:p w14:paraId="6C892ACF" w14:textId="2382719D"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INSTITUTO CIDADES SUSTENTÁVEIS; SUSTAINABLE DEVELOPMENT SOLUTIONS NETWORK. O Índice de Desenvolvimento Sustentável das Cidades - Brasil (IDSC-BR). São Paulo; Paris: ICS; SDSN, 2021. Disponível em: https://idsc.cidadessustentaveis.org.br/. Acesso em: 25 mar. 2025.</w:t>
      </w:r>
    </w:p>
    <w:p w14:paraId="365F0B88" w14:textId="77777777" w:rsidR="0070525D" w:rsidRDefault="0070525D" w:rsidP="008133BE">
      <w:pPr>
        <w:autoSpaceDE w:val="0"/>
        <w:autoSpaceDN w:val="0"/>
        <w:adjustRightInd w:val="0"/>
        <w:spacing w:after="0"/>
        <w:rPr>
          <w:rFonts w:ascii="Times New Roman" w:hAnsi="Times New Roman" w:cs="Times New Roman"/>
          <w:sz w:val="24"/>
          <w:szCs w:val="24"/>
        </w:rPr>
      </w:pPr>
    </w:p>
    <w:p w14:paraId="123C3A5B" w14:textId="5E4D6747"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INSTITUTO BRASILEIRO DE GEOGRAFIA E ESTATÍSTICA. Amazônia Legal. Rio de Janeiro: IBGE, 2013. Disponível em: https://www.ibge.gov.br/geociencias/cartas-e-mapas/redesgeograficas/15819-amazonia-legal.html. Acesso em: 13 ago. 2024.</w:t>
      </w:r>
    </w:p>
    <w:p w14:paraId="721CFD6C" w14:textId="77777777" w:rsidR="0070525D" w:rsidRDefault="0070525D" w:rsidP="008133BE">
      <w:pPr>
        <w:autoSpaceDE w:val="0"/>
        <w:autoSpaceDN w:val="0"/>
        <w:adjustRightInd w:val="0"/>
        <w:spacing w:after="0"/>
        <w:rPr>
          <w:rFonts w:ascii="Times New Roman" w:hAnsi="Times New Roman" w:cs="Times New Roman"/>
          <w:sz w:val="24"/>
          <w:szCs w:val="24"/>
        </w:rPr>
      </w:pPr>
    </w:p>
    <w:p w14:paraId="05A5D115" w14:textId="5A80076D"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INSTITUTO ÁGUA E SANEAMENTO. O saneamento em BELÉM | PA | Municípios e Saneamento. Disponível em: https://www.aguaesaneamento.org.br/municipios-e-saneamento/pa/belem. Acesso em: 12 ago. 2024.</w:t>
      </w:r>
    </w:p>
    <w:p w14:paraId="0BE15694" w14:textId="77777777" w:rsidR="0070525D" w:rsidRDefault="0070525D" w:rsidP="008133BE">
      <w:pPr>
        <w:autoSpaceDE w:val="0"/>
        <w:autoSpaceDN w:val="0"/>
        <w:adjustRightInd w:val="0"/>
        <w:spacing w:after="0"/>
        <w:rPr>
          <w:rFonts w:ascii="Times New Roman" w:hAnsi="Times New Roman" w:cs="Times New Roman"/>
          <w:sz w:val="24"/>
          <w:szCs w:val="24"/>
        </w:rPr>
      </w:pPr>
    </w:p>
    <w:p w14:paraId="2D9F470E" w14:textId="7CA9CB5E"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 xml:space="preserve">IPIRANGA, A. S. R.; GODOY, A. S.; BRUNSTEIN, J. Introdução. </w:t>
      </w:r>
      <w:r w:rsidRPr="00072BFA">
        <w:rPr>
          <w:rFonts w:ascii="Times New Roman" w:hAnsi="Times New Roman" w:cs="Times New Roman"/>
          <w:b/>
          <w:bCs/>
          <w:sz w:val="24"/>
          <w:szCs w:val="24"/>
        </w:rPr>
        <w:t>RAM. Revista de Administração Mackenzie</w:t>
      </w:r>
      <w:r w:rsidRPr="0070525D">
        <w:rPr>
          <w:rFonts w:ascii="Times New Roman" w:hAnsi="Times New Roman" w:cs="Times New Roman"/>
          <w:sz w:val="24"/>
          <w:szCs w:val="24"/>
        </w:rPr>
        <w:t>, v. 12, n. 3, p. 13–20, 2011.</w:t>
      </w:r>
    </w:p>
    <w:p w14:paraId="7C509930" w14:textId="77777777" w:rsidR="0070525D" w:rsidRDefault="0070525D" w:rsidP="008133BE">
      <w:pPr>
        <w:autoSpaceDE w:val="0"/>
        <w:autoSpaceDN w:val="0"/>
        <w:adjustRightInd w:val="0"/>
        <w:spacing w:after="0"/>
        <w:rPr>
          <w:rFonts w:ascii="Times New Roman" w:hAnsi="Times New Roman" w:cs="Times New Roman"/>
          <w:sz w:val="24"/>
          <w:szCs w:val="24"/>
        </w:rPr>
      </w:pPr>
    </w:p>
    <w:p w14:paraId="422119AB" w14:textId="18EBCF22"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 xml:space="preserve">LYNCH, K. </w:t>
      </w:r>
      <w:r w:rsidRPr="002E2DC8">
        <w:rPr>
          <w:rFonts w:ascii="Times New Roman" w:hAnsi="Times New Roman" w:cs="Times New Roman"/>
          <w:i/>
          <w:iCs/>
          <w:sz w:val="24"/>
          <w:szCs w:val="24"/>
        </w:rPr>
        <w:t>A Good City Form</w:t>
      </w:r>
      <w:r w:rsidRPr="0070525D">
        <w:rPr>
          <w:rFonts w:ascii="Times New Roman" w:hAnsi="Times New Roman" w:cs="Times New Roman"/>
          <w:sz w:val="24"/>
          <w:szCs w:val="24"/>
        </w:rPr>
        <w:t>. Cambridge, MA: MIT Press, 2020.</w:t>
      </w:r>
    </w:p>
    <w:p w14:paraId="31944F0E" w14:textId="77777777" w:rsidR="0070525D" w:rsidRDefault="0070525D" w:rsidP="008133BE">
      <w:pPr>
        <w:autoSpaceDE w:val="0"/>
        <w:autoSpaceDN w:val="0"/>
        <w:adjustRightInd w:val="0"/>
        <w:spacing w:after="0"/>
        <w:rPr>
          <w:rFonts w:ascii="Times New Roman" w:hAnsi="Times New Roman" w:cs="Times New Roman"/>
          <w:sz w:val="24"/>
          <w:szCs w:val="24"/>
        </w:rPr>
      </w:pPr>
    </w:p>
    <w:p w14:paraId="11980212" w14:textId="29761A1A"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MAHLER, Eliziane Maria Muller. Cidades sustentáveis no contexto brasileiro. Cadernos de Gestão Pública e Cidadania, v. 27, n. 2, p. 1-15, 2022. Disponível em: https://www.cadernosuninter.com/index.php/gestao-publica/article/view/513. Acesso em: 25 mar. 2025.</w:t>
      </w:r>
    </w:p>
    <w:p w14:paraId="04CAE136" w14:textId="77777777" w:rsidR="0070525D" w:rsidRDefault="0070525D" w:rsidP="008133BE">
      <w:pPr>
        <w:autoSpaceDE w:val="0"/>
        <w:autoSpaceDN w:val="0"/>
        <w:adjustRightInd w:val="0"/>
        <w:spacing w:after="0"/>
        <w:rPr>
          <w:rFonts w:ascii="Times New Roman" w:hAnsi="Times New Roman" w:cs="Times New Roman"/>
          <w:sz w:val="24"/>
          <w:szCs w:val="24"/>
        </w:rPr>
      </w:pPr>
    </w:p>
    <w:p w14:paraId="6B01DF2A" w14:textId="32D42D9D"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 xml:space="preserve">MICHAEL, H. Indicadores de sustentabilidade: uma análise comparativa. </w:t>
      </w:r>
      <w:r w:rsidRPr="002E2DC8">
        <w:rPr>
          <w:rFonts w:ascii="Times New Roman" w:hAnsi="Times New Roman" w:cs="Times New Roman"/>
          <w:i/>
          <w:iCs/>
          <w:sz w:val="24"/>
          <w:szCs w:val="24"/>
        </w:rPr>
        <w:t>[s.l.]</w:t>
      </w:r>
      <w:r w:rsidRPr="0070525D">
        <w:rPr>
          <w:rFonts w:ascii="Times New Roman" w:hAnsi="Times New Roman" w:cs="Times New Roman"/>
          <w:sz w:val="24"/>
          <w:szCs w:val="24"/>
        </w:rPr>
        <w:t>: Rio de Janeiro: FGV, 2005.</w:t>
      </w:r>
    </w:p>
    <w:p w14:paraId="744719F2" w14:textId="77777777" w:rsidR="0070525D" w:rsidRDefault="0070525D" w:rsidP="008133BE">
      <w:pPr>
        <w:autoSpaceDE w:val="0"/>
        <w:autoSpaceDN w:val="0"/>
        <w:adjustRightInd w:val="0"/>
        <w:spacing w:after="0"/>
        <w:rPr>
          <w:rFonts w:ascii="Times New Roman" w:hAnsi="Times New Roman" w:cs="Times New Roman"/>
          <w:sz w:val="24"/>
          <w:szCs w:val="24"/>
        </w:rPr>
      </w:pPr>
    </w:p>
    <w:p w14:paraId="348404DA" w14:textId="10E6B588"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 xml:space="preserve">NEIROTTI, P.; DE MARCO, A.; CAGLIANO, A. C.; MANGANO, G.; SCORRANO, F. </w:t>
      </w:r>
      <w:r w:rsidRPr="002E2DC8">
        <w:rPr>
          <w:rFonts w:ascii="Times New Roman" w:hAnsi="Times New Roman" w:cs="Times New Roman"/>
          <w:i/>
          <w:iCs/>
          <w:sz w:val="24"/>
          <w:szCs w:val="24"/>
        </w:rPr>
        <w:t>Current trends in Smart City initiatives: Some stylised facts. Cities</w:t>
      </w:r>
      <w:r w:rsidRPr="0070525D">
        <w:rPr>
          <w:rFonts w:ascii="Times New Roman" w:hAnsi="Times New Roman" w:cs="Times New Roman"/>
          <w:sz w:val="24"/>
          <w:szCs w:val="24"/>
        </w:rPr>
        <w:t>, v. 38, p. 25-36, 2014.</w:t>
      </w:r>
    </w:p>
    <w:p w14:paraId="3A8ABA57" w14:textId="77777777" w:rsidR="0070525D" w:rsidRDefault="0070525D" w:rsidP="008133BE">
      <w:pPr>
        <w:autoSpaceDE w:val="0"/>
        <w:autoSpaceDN w:val="0"/>
        <w:adjustRightInd w:val="0"/>
        <w:spacing w:after="0"/>
        <w:rPr>
          <w:rFonts w:ascii="Times New Roman" w:hAnsi="Times New Roman" w:cs="Times New Roman"/>
          <w:sz w:val="24"/>
          <w:szCs w:val="24"/>
        </w:rPr>
      </w:pPr>
    </w:p>
    <w:p w14:paraId="3319F141" w14:textId="7DCEDF8B"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 xml:space="preserve">OBSERVATÓRIO REGIONAL BASE DE INDICADORES DE SUSTENTABILIDADE; SERVIÇO SOCIAL DA INDÚSTRIA DO ESTADO DO PARANÁ. Construção e análise de indicadores. Curitiba: ORBIS; SESI-PR, 2010. Disponível em: </w:t>
      </w:r>
      <w:r w:rsidRPr="0070525D">
        <w:rPr>
          <w:rFonts w:ascii="Times New Roman" w:hAnsi="Times New Roman" w:cs="Times New Roman"/>
          <w:sz w:val="24"/>
          <w:szCs w:val="24"/>
        </w:rPr>
        <w:lastRenderedPageBreak/>
        <w:t>https://lproweb.procempa.com.br/pmpa/prefpoa/observatorio/usu_doc/construcao-e-analise-deindicadores.pdf. Acesso em: 25 mar. 2025.</w:t>
      </w:r>
    </w:p>
    <w:p w14:paraId="6FC3B2A2" w14:textId="77777777" w:rsidR="0070525D" w:rsidRDefault="0070525D" w:rsidP="008133BE">
      <w:pPr>
        <w:autoSpaceDE w:val="0"/>
        <w:autoSpaceDN w:val="0"/>
        <w:adjustRightInd w:val="0"/>
        <w:spacing w:after="0"/>
        <w:rPr>
          <w:rFonts w:ascii="Times New Roman" w:hAnsi="Times New Roman" w:cs="Times New Roman"/>
          <w:sz w:val="24"/>
          <w:szCs w:val="24"/>
        </w:rPr>
      </w:pPr>
    </w:p>
    <w:p w14:paraId="055D6411" w14:textId="77777777"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 xml:space="preserve">O </w:t>
      </w:r>
      <w:r w:rsidRPr="002E2DC8">
        <w:rPr>
          <w:rFonts w:ascii="Times New Roman" w:hAnsi="Times New Roman" w:cs="Times New Roman"/>
          <w:i/>
          <w:iCs/>
          <w:sz w:val="24"/>
          <w:szCs w:val="24"/>
        </w:rPr>
        <w:t>RANKING CONNECTED</w:t>
      </w:r>
      <w:r w:rsidRPr="0070525D">
        <w:rPr>
          <w:rFonts w:ascii="Times New Roman" w:hAnsi="Times New Roman" w:cs="Times New Roman"/>
          <w:sz w:val="24"/>
          <w:szCs w:val="24"/>
        </w:rPr>
        <w:t xml:space="preserve"> SMART CITIES. Disponível em: https://blog.urbansystems.com.br/rankingcsc-2019/. Acesso em: 29 jul. 2024.</w:t>
      </w:r>
    </w:p>
    <w:p w14:paraId="5F8A2485" w14:textId="0462E018" w:rsidR="0070525D" w:rsidRDefault="0070525D" w:rsidP="008133BE">
      <w:pPr>
        <w:autoSpaceDE w:val="0"/>
        <w:autoSpaceDN w:val="0"/>
        <w:adjustRightInd w:val="0"/>
        <w:spacing w:after="0"/>
        <w:rPr>
          <w:rFonts w:ascii="Times New Roman" w:hAnsi="Times New Roman" w:cs="Times New Roman"/>
          <w:sz w:val="24"/>
          <w:szCs w:val="24"/>
        </w:rPr>
      </w:pPr>
    </w:p>
    <w:p w14:paraId="4521D7E7" w14:textId="603BB14A"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 xml:space="preserve">PRESCOTT-ALLEN, Robert. </w:t>
      </w:r>
      <w:r w:rsidRPr="002E2DC8">
        <w:rPr>
          <w:rFonts w:ascii="Times New Roman" w:hAnsi="Times New Roman" w:cs="Times New Roman"/>
          <w:i/>
          <w:iCs/>
          <w:sz w:val="24"/>
          <w:szCs w:val="24"/>
        </w:rPr>
        <w:t>Assessing progress toward sustainability: The System Assessment Method. International Development Research Centre</w:t>
      </w:r>
      <w:r w:rsidRPr="0070525D">
        <w:rPr>
          <w:rFonts w:ascii="Times New Roman" w:hAnsi="Times New Roman" w:cs="Times New Roman"/>
          <w:sz w:val="24"/>
          <w:szCs w:val="24"/>
        </w:rPr>
        <w:t>, 1999.</w:t>
      </w:r>
    </w:p>
    <w:p w14:paraId="77AA256A" w14:textId="77777777" w:rsidR="0070525D" w:rsidRDefault="0070525D" w:rsidP="008133BE">
      <w:pPr>
        <w:autoSpaceDE w:val="0"/>
        <w:autoSpaceDN w:val="0"/>
        <w:adjustRightInd w:val="0"/>
        <w:spacing w:after="0"/>
        <w:rPr>
          <w:rFonts w:ascii="Times New Roman" w:hAnsi="Times New Roman" w:cs="Times New Roman"/>
          <w:sz w:val="24"/>
          <w:szCs w:val="24"/>
        </w:rPr>
      </w:pPr>
    </w:p>
    <w:p w14:paraId="67D0DCC5" w14:textId="6D0D430A"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 xml:space="preserve">PRESCOTT-ALLEN, Robert. </w:t>
      </w:r>
      <w:r w:rsidRPr="002E2DC8">
        <w:rPr>
          <w:rFonts w:ascii="Times New Roman" w:hAnsi="Times New Roman" w:cs="Times New Roman"/>
          <w:i/>
          <w:iCs/>
          <w:sz w:val="24"/>
          <w:szCs w:val="24"/>
        </w:rPr>
        <w:t>The Wellbeing of Nations: A Country-by-Country Index of Quality of Life and the Environment. Washington</w:t>
      </w:r>
      <w:r w:rsidRPr="0070525D">
        <w:rPr>
          <w:rFonts w:ascii="Times New Roman" w:hAnsi="Times New Roman" w:cs="Times New Roman"/>
          <w:sz w:val="24"/>
          <w:szCs w:val="24"/>
        </w:rPr>
        <w:t>, D.C.: Island Press, 2001.</w:t>
      </w:r>
    </w:p>
    <w:p w14:paraId="6B53BC46" w14:textId="77777777" w:rsidR="0070525D" w:rsidRDefault="0070525D" w:rsidP="008133BE">
      <w:pPr>
        <w:autoSpaceDE w:val="0"/>
        <w:autoSpaceDN w:val="0"/>
        <w:adjustRightInd w:val="0"/>
        <w:spacing w:after="0"/>
        <w:rPr>
          <w:rFonts w:ascii="Times New Roman" w:hAnsi="Times New Roman" w:cs="Times New Roman"/>
          <w:sz w:val="24"/>
          <w:szCs w:val="24"/>
        </w:rPr>
      </w:pPr>
    </w:p>
    <w:p w14:paraId="29A62EB3" w14:textId="77777777"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PRESCOTT-ALLEN, Robert</w:t>
      </w:r>
      <w:r w:rsidRPr="002E2DC8">
        <w:rPr>
          <w:rFonts w:ascii="Times New Roman" w:hAnsi="Times New Roman" w:cs="Times New Roman"/>
          <w:i/>
          <w:iCs/>
          <w:sz w:val="24"/>
          <w:szCs w:val="24"/>
        </w:rPr>
        <w:t>. Assessing the Sustainability of the Brazilian Amazon: An Application of the Wellbeing Assessment</w:t>
      </w:r>
      <w:r w:rsidRPr="0070525D">
        <w:rPr>
          <w:rFonts w:ascii="Times New Roman" w:hAnsi="Times New Roman" w:cs="Times New Roman"/>
          <w:sz w:val="24"/>
          <w:szCs w:val="24"/>
        </w:rPr>
        <w:t>. Brasília: Instituto Sociedade, População e Natureza, 2004.</w:t>
      </w:r>
    </w:p>
    <w:p w14:paraId="49E5BC40" w14:textId="77777777" w:rsidR="0070525D" w:rsidRDefault="0070525D" w:rsidP="008133BE">
      <w:pPr>
        <w:autoSpaceDE w:val="0"/>
        <w:autoSpaceDN w:val="0"/>
        <w:adjustRightInd w:val="0"/>
        <w:spacing w:after="0"/>
        <w:rPr>
          <w:rFonts w:ascii="Times New Roman" w:hAnsi="Times New Roman" w:cs="Times New Roman"/>
          <w:sz w:val="24"/>
          <w:szCs w:val="24"/>
        </w:rPr>
      </w:pPr>
    </w:p>
    <w:p w14:paraId="426D6A00" w14:textId="30D1CAB3"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REIS, José Roberto; SILVA, Luiz Antonio; PEREIRA, Margarete. Índice de Desenvolvimento Sustentável das Cidades – Brasil: Metodologia e Resultados. Brasília: IPEA, 2016. Disponível em: https://idsc.cidadessustentaveis.org.br/. Acesso em: 25 mar. 2025.</w:t>
      </w:r>
    </w:p>
    <w:p w14:paraId="2D2401C7" w14:textId="77777777" w:rsidR="0070525D" w:rsidRDefault="0070525D" w:rsidP="008133BE">
      <w:pPr>
        <w:autoSpaceDE w:val="0"/>
        <w:autoSpaceDN w:val="0"/>
        <w:adjustRightInd w:val="0"/>
        <w:spacing w:after="0"/>
        <w:rPr>
          <w:rFonts w:ascii="Times New Roman" w:hAnsi="Times New Roman" w:cs="Times New Roman"/>
          <w:sz w:val="24"/>
          <w:szCs w:val="24"/>
        </w:rPr>
      </w:pPr>
    </w:p>
    <w:p w14:paraId="299EAA19" w14:textId="241E88A8"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SILVA, Allan Leon Casemiro; BENINI, Sandra Medina; GODOY, Jeane Aparecida Rombi de.</w:t>
      </w:r>
      <w:r>
        <w:rPr>
          <w:rFonts w:ascii="Times New Roman" w:hAnsi="Times New Roman" w:cs="Times New Roman"/>
          <w:sz w:val="24"/>
          <w:szCs w:val="24"/>
        </w:rPr>
        <w:t xml:space="preserve"> </w:t>
      </w:r>
      <w:r w:rsidRPr="0070525D">
        <w:rPr>
          <w:rFonts w:ascii="Times New Roman" w:hAnsi="Times New Roman" w:cs="Times New Roman"/>
          <w:sz w:val="24"/>
          <w:szCs w:val="24"/>
        </w:rPr>
        <w:t>Cidades inteligentes e cidades sustentáveis: contradições e sinergia para a construção de um modelo integrado. Boletim de Conjuntura (BOCA), v. 10, n. 2, p. 1-20, 2022. Disponível em: https://revista.ioles.com.br/boca/index.php/revista/article/view/6249. Acesso em: 25 mar. 2025.</w:t>
      </w:r>
    </w:p>
    <w:p w14:paraId="120E26B1" w14:textId="77777777" w:rsidR="0070525D" w:rsidRDefault="0070525D" w:rsidP="008133BE">
      <w:pPr>
        <w:autoSpaceDE w:val="0"/>
        <w:autoSpaceDN w:val="0"/>
        <w:adjustRightInd w:val="0"/>
        <w:spacing w:after="0"/>
        <w:rPr>
          <w:rFonts w:ascii="Times New Roman" w:hAnsi="Times New Roman" w:cs="Times New Roman"/>
          <w:sz w:val="24"/>
          <w:szCs w:val="24"/>
        </w:rPr>
      </w:pPr>
    </w:p>
    <w:p w14:paraId="05483774" w14:textId="7B59F670"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 xml:space="preserve">SILVA, R. C. da; ALMEIDA, F. S. de; VEIGA, J. E. da. Pegada Ecológica: um estudo das principais técnicas, ferramentas e indicadores. </w:t>
      </w:r>
      <w:r w:rsidRPr="00072BFA">
        <w:rPr>
          <w:rFonts w:ascii="Times New Roman" w:hAnsi="Times New Roman" w:cs="Times New Roman"/>
          <w:b/>
          <w:bCs/>
          <w:sz w:val="24"/>
          <w:szCs w:val="24"/>
        </w:rPr>
        <w:t>Revista Brasileira de Gestão e Desenvolvimento Regional</w:t>
      </w:r>
      <w:r w:rsidRPr="0070525D">
        <w:rPr>
          <w:rFonts w:ascii="Times New Roman" w:hAnsi="Times New Roman" w:cs="Times New Roman"/>
          <w:sz w:val="24"/>
          <w:szCs w:val="24"/>
        </w:rPr>
        <w:t>, v. 6, n. 3, p. 124-153, set./dez. 2010. Disponível em: https://www.udesc.br/arquivos/ceplan/id_cpmenu/1590/4022_1667500760_1590.pdf. Acesso em: 25 mar. 2025.</w:t>
      </w:r>
    </w:p>
    <w:p w14:paraId="47C1A428" w14:textId="77777777" w:rsidR="0070525D" w:rsidRDefault="0070525D" w:rsidP="008133BE">
      <w:pPr>
        <w:autoSpaceDE w:val="0"/>
        <w:autoSpaceDN w:val="0"/>
        <w:adjustRightInd w:val="0"/>
        <w:spacing w:after="0"/>
        <w:rPr>
          <w:rFonts w:ascii="Times New Roman" w:hAnsi="Times New Roman" w:cs="Times New Roman"/>
          <w:sz w:val="24"/>
          <w:szCs w:val="24"/>
        </w:rPr>
      </w:pPr>
    </w:p>
    <w:p w14:paraId="361F1825" w14:textId="4550167B"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SOUZA, G. F.; FIORINI, S.; MERCANTE, E. A pegada ecológica como instrumento de avaliação ambiental da cidade de Campo Grande, Mato Grosso do Sul. Universidade Anhanguera UniderpMS, 2011.</w:t>
      </w:r>
    </w:p>
    <w:p w14:paraId="689C8D9A" w14:textId="77777777" w:rsidR="0070525D" w:rsidRDefault="0070525D" w:rsidP="008133BE">
      <w:pPr>
        <w:autoSpaceDE w:val="0"/>
        <w:autoSpaceDN w:val="0"/>
        <w:adjustRightInd w:val="0"/>
        <w:spacing w:after="0"/>
        <w:rPr>
          <w:rFonts w:ascii="Times New Roman" w:hAnsi="Times New Roman" w:cs="Times New Roman"/>
          <w:sz w:val="24"/>
          <w:szCs w:val="24"/>
        </w:rPr>
      </w:pPr>
    </w:p>
    <w:p w14:paraId="047864D3" w14:textId="2C7B46D3"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SOUZA, Adriana Silva de. O uso de indicadores de sustentabilidade na gestão ambiental municipal: estudo de caso do município de São Carlos. 2008. 189 f. Dissertação (Mestrado em Ciência Ambiental) – Programa de Pós-Graduação em Ciência Ambiental, Universidade de São Paulo, São Paulo, 2008. Disponível em:</w:t>
      </w:r>
      <w:r>
        <w:rPr>
          <w:rFonts w:ascii="Times New Roman" w:hAnsi="Times New Roman" w:cs="Times New Roman"/>
          <w:sz w:val="24"/>
          <w:szCs w:val="24"/>
        </w:rPr>
        <w:t xml:space="preserve"> </w:t>
      </w:r>
      <w:r w:rsidRPr="0070525D">
        <w:rPr>
          <w:rFonts w:ascii="Times New Roman" w:hAnsi="Times New Roman" w:cs="Times New Roman"/>
          <w:sz w:val="24"/>
          <w:szCs w:val="24"/>
        </w:rPr>
        <w:t>https://ariel.pucsp.br/bitstream/handle/9156/1/Adriana%20Silva%20de%20Souza.pdf. Acesso em: 25 mar. 2025.</w:t>
      </w:r>
    </w:p>
    <w:p w14:paraId="37D6CE45" w14:textId="77777777" w:rsidR="0070525D" w:rsidRDefault="0070525D" w:rsidP="008133BE">
      <w:pPr>
        <w:autoSpaceDE w:val="0"/>
        <w:autoSpaceDN w:val="0"/>
        <w:adjustRightInd w:val="0"/>
        <w:spacing w:after="0"/>
        <w:rPr>
          <w:rFonts w:ascii="Times New Roman" w:hAnsi="Times New Roman" w:cs="Times New Roman"/>
          <w:sz w:val="24"/>
          <w:szCs w:val="24"/>
        </w:rPr>
      </w:pPr>
    </w:p>
    <w:p w14:paraId="7FB6CF46" w14:textId="77777777"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 xml:space="preserve">TAVOLARI, B. Jane Jacobs: contradições e tensões | Jane Jacobs: </w:t>
      </w:r>
      <w:r w:rsidRPr="002E2DC8">
        <w:rPr>
          <w:rFonts w:ascii="Times New Roman" w:hAnsi="Times New Roman" w:cs="Times New Roman"/>
          <w:i/>
          <w:iCs/>
          <w:sz w:val="24"/>
          <w:szCs w:val="24"/>
        </w:rPr>
        <w:t>contradictions and tensions</w:t>
      </w:r>
      <w:r w:rsidRPr="002E2DC8">
        <w:rPr>
          <w:rFonts w:ascii="Times New Roman" w:hAnsi="Times New Roman" w:cs="Times New Roman"/>
          <w:b/>
          <w:bCs/>
          <w:sz w:val="24"/>
          <w:szCs w:val="24"/>
        </w:rPr>
        <w:t>. Revista Brasileira de Estudos Urbanos e Regionais</w:t>
      </w:r>
      <w:r w:rsidRPr="0070525D">
        <w:rPr>
          <w:rFonts w:ascii="Times New Roman" w:hAnsi="Times New Roman" w:cs="Times New Roman"/>
          <w:sz w:val="24"/>
          <w:szCs w:val="24"/>
        </w:rPr>
        <w:t>, v. 21, n. 1, p. 13, 24 jan. 2019.</w:t>
      </w:r>
    </w:p>
    <w:p w14:paraId="18FAF064" w14:textId="1058D3D6" w:rsidR="0070525D" w:rsidRDefault="0070525D" w:rsidP="008133BE">
      <w:pPr>
        <w:autoSpaceDE w:val="0"/>
        <w:autoSpaceDN w:val="0"/>
        <w:adjustRightInd w:val="0"/>
        <w:spacing w:after="0"/>
        <w:rPr>
          <w:rFonts w:ascii="Times New Roman" w:hAnsi="Times New Roman" w:cs="Times New Roman"/>
          <w:sz w:val="24"/>
          <w:szCs w:val="24"/>
        </w:rPr>
      </w:pPr>
    </w:p>
    <w:p w14:paraId="39D8EF3D" w14:textId="3AC381A6" w:rsidR="0070525D" w:rsidRDefault="0070525D" w:rsidP="008133BE">
      <w:pPr>
        <w:autoSpaceDE w:val="0"/>
        <w:autoSpaceDN w:val="0"/>
        <w:adjustRightInd w:val="0"/>
        <w:spacing w:after="0"/>
        <w:rPr>
          <w:rFonts w:ascii="Times New Roman" w:hAnsi="Times New Roman" w:cs="Times New Roman"/>
          <w:sz w:val="24"/>
          <w:szCs w:val="24"/>
        </w:rPr>
      </w:pPr>
      <w:r w:rsidRPr="002E2DC8">
        <w:rPr>
          <w:rFonts w:ascii="Times New Roman" w:hAnsi="Times New Roman" w:cs="Times New Roman"/>
          <w:i/>
          <w:iCs/>
          <w:sz w:val="24"/>
          <w:szCs w:val="24"/>
        </w:rPr>
        <w:t>THE CITY OF TOMORROW: Sensors, Networks, Hackers, and the Future of Urban Life</w:t>
      </w:r>
      <w:r w:rsidRPr="0070525D">
        <w:rPr>
          <w:rFonts w:ascii="Times New Roman" w:hAnsi="Times New Roman" w:cs="Times New Roman"/>
          <w:sz w:val="24"/>
          <w:szCs w:val="24"/>
        </w:rPr>
        <w:t xml:space="preserve"> (Edição em áudio): Carlo Ratti, Matthew Claudel, James Patrick Cronin, Audible Studios: </w:t>
      </w:r>
      <w:r w:rsidRPr="0070525D">
        <w:rPr>
          <w:rFonts w:ascii="Times New Roman" w:hAnsi="Times New Roman" w:cs="Times New Roman"/>
          <w:sz w:val="24"/>
          <w:szCs w:val="24"/>
        </w:rPr>
        <w:lastRenderedPageBreak/>
        <w:t>Amazon.com.br: Livros. Disponível em: https://www.amazon.com.br/City-Tomorrow-Sensors-NetworkHackers/dp/B0CBWQRSCT. Acesso em: 10 jan. 2024.</w:t>
      </w:r>
    </w:p>
    <w:p w14:paraId="1D71AA5B" w14:textId="77777777" w:rsidR="0070525D" w:rsidRDefault="0070525D" w:rsidP="008133BE">
      <w:pPr>
        <w:autoSpaceDE w:val="0"/>
        <w:autoSpaceDN w:val="0"/>
        <w:adjustRightInd w:val="0"/>
        <w:spacing w:after="0"/>
        <w:rPr>
          <w:rFonts w:ascii="Times New Roman" w:hAnsi="Times New Roman" w:cs="Times New Roman"/>
          <w:sz w:val="24"/>
          <w:szCs w:val="24"/>
        </w:rPr>
      </w:pPr>
    </w:p>
    <w:p w14:paraId="50322C45" w14:textId="2FD92E7B"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 xml:space="preserve">TOWNSEND, A. M. </w:t>
      </w:r>
      <w:r w:rsidRPr="002E2DC8">
        <w:rPr>
          <w:rFonts w:ascii="Times New Roman" w:hAnsi="Times New Roman" w:cs="Times New Roman"/>
          <w:i/>
          <w:iCs/>
          <w:sz w:val="24"/>
          <w:szCs w:val="24"/>
        </w:rPr>
        <w:t>Smart cities: big data, civic hackers, and the quest for a new utopia</w:t>
      </w:r>
      <w:r w:rsidRPr="0070525D">
        <w:rPr>
          <w:rFonts w:ascii="Times New Roman" w:hAnsi="Times New Roman" w:cs="Times New Roman"/>
          <w:sz w:val="24"/>
          <w:szCs w:val="24"/>
        </w:rPr>
        <w:t xml:space="preserve">. New York: W.W. </w:t>
      </w:r>
      <w:r w:rsidRPr="002E2DC8">
        <w:rPr>
          <w:rFonts w:ascii="Times New Roman" w:hAnsi="Times New Roman" w:cs="Times New Roman"/>
          <w:i/>
          <w:iCs/>
          <w:sz w:val="24"/>
          <w:szCs w:val="24"/>
        </w:rPr>
        <w:t>Norton &amp; Company</w:t>
      </w:r>
      <w:r w:rsidRPr="0070525D">
        <w:rPr>
          <w:rFonts w:ascii="Times New Roman" w:hAnsi="Times New Roman" w:cs="Times New Roman"/>
          <w:sz w:val="24"/>
          <w:szCs w:val="24"/>
        </w:rPr>
        <w:t>, 2013.</w:t>
      </w:r>
    </w:p>
    <w:p w14:paraId="3F83FFE9" w14:textId="77777777" w:rsidR="0070525D" w:rsidRDefault="0070525D" w:rsidP="008133BE">
      <w:pPr>
        <w:autoSpaceDE w:val="0"/>
        <w:autoSpaceDN w:val="0"/>
        <w:adjustRightInd w:val="0"/>
        <w:spacing w:after="0"/>
        <w:rPr>
          <w:rFonts w:ascii="Times New Roman" w:hAnsi="Times New Roman" w:cs="Times New Roman"/>
          <w:sz w:val="24"/>
          <w:szCs w:val="24"/>
        </w:rPr>
      </w:pPr>
    </w:p>
    <w:p w14:paraId="79BAC317" w14:textId="489C2992"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VAN BELLEN, Hans Michael. Indicadores de sustentabilidade: uma análise comparativa. 2. ed. Rio de Janeiro: Editora FGV, 2006. 256 p.</w:t>
      </w:r>
    </w:p>
    <w:p w14:paraId="2494BBF0" w14:textId="77777777" w:rsidR="0070525D" w:rsidRDefault="0070525D" w:rsidP="008133BE">
      <w:pPr>
        <w:autoSpaceDE w:val="0"/>
        <w:autoSpaceDN w:val="0"/>
        <w:adjustRightInd w:val="0"/>
        <w:spacing w:after="0"/>
        <w:rPr>
          <w:rFonts w:ascii="Times New Roman" w:hAnsi="Times New Roman" w:cs="Times New Roman"/>
          <w:sz w:val="24"/>
          <w:szCs w:val="24"/>
        </w:rPr>
      </w:pPr>
    </w:p>
    <w:p w14:paraId="58C2CFBA" w14:textId="29F3B2C3"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VEIGA, José Eli da. Sustentabilidade: a legitimação de um novo valor. São Paulo: Editora Senac São Paulo, 2010. Disponível em: https://repositorio.usp.br/item/002156527. Acesso em: 25 mar. 2025.</w:t>
      </w:r>
    </w:p>
    <w:p w14:paraId="43A06101" w14:textId="77777777" w:rsidR="0070525D" w:rsidRDefault="0070525D" w:rsidP="008133BE">
      <w:pPr>
        <w:autoSpaceDE w:val="0"/>
        <w:autoSpaceDN w:val="0"/>
        <w:adjustRightInd w:val="0"/>
        <w:spacing w:after="0"/>
        <w:rPr>
          <w:rFonts w:ascii="Times New Roman" w:hAnsi="Times New Roman" w:cs="Times New Roman"/>
          <w:sz w:val="24"/>
          <w:szCs w:val="24"/>
        </w:rPr>
      </w:pPr>
    </w:p>
    <w:p w14:paraId="5596050E" w14:textId="051DABD3"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VEIGA, José Eli da. Indicadores de sustentabilidade. Rio de Janeiro: CEBRI, 2013. Disponível em: https://www.zeeli.pro.br/wp-content/uploads/2013/10/2013_CEBRI_-_Ind_SocAmb_-_jev.pdf. Acesso em: 25 mar. 2025.</w:t>
      </w:r>
    </w:p>
    <w:p w14:paraId="5451F8E9" w14:textId="77777777" w:rsidR="002E2DC8" w:rsidRDefault="002E2DC8" w:rsidP="008133BE">
      <w:pPr>
        <w:autoSpaceDE w:val="0"/>
        <w:autoSpaceDN w:val="0"/>
        <w:adjustRightInd w:val="0"/>
        <w:spacing w:after="0"/>
        <w:rPr>
          <w:rFonts w:ascii="Times New Roman" w:hAnsi="Times New Roman" w:cs="Times New Roman"/>
          <w:sz w:val="24"/>
          <w:szCs w:val="24"/>
        </w:rPr>
      </w:pPr>
    </w:p>
    <w:p w14:paraId="0A909FAE" w14:textId="77777777" w:rsidR="0070525D"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 xml:space="preserve">WACKERNAGEL, Mathis; REES, William. </w:t>
      </w:r>
      <w:r w:rsidRPr="002E2DC8">
        <w:rPr>
          <w:rFonts w:ascii="Times New Roman" w:hAnsi="Times New Roman" w:cs="Times New Roman"/>
          <w:i/>
          <w:iCs/>
          <w:sz w:val="24"/>
          <w:szCs w:val="24"/>
        </w:rPr>
        <w:t>Our Ecological Footprint: Reducing Human Impact on the Earth</w:t>
      </w:r>
      <w:r w:rsidRPr="0070525D">
        <w:rPr>
          <w:rFonts w:ascii="Times New Roman" w:hAnsi="Times New Roman" w:cs="Times New Roman"/>
          <w:sz w:val="24"/>
          <w:szCs w:val="24"/>
        </w:rPr>
        <w:t xml:space="preserve">. Gabriola Island: </w:t>
      </w:r>
      <w:r w:rsidRPr="002E2DC8">
        <w:rPr>
          <w:rFonts w:ascii="Times New Roman" w:hAnsi="Times New Roman" w:cs="Times New Roman"/>
          <w:i/>
          <w:iCs/>
          <w:sz w:val="24"/>
          <w:szCs w:val="24"/>
        </w:rPr>
        <w:t>New Society Publishers</w:t>
      </w:r>
      <w:r w:rsidRPr="0070525D">
        <w:rPr>
          <w:rFonts w:ascii="Times New Roman" w:hAnsi="Times New Roman" w:cs="Times New Roman"/>
          <w:sz w:val="24"/>
          <w:szCs w:val="24"/>
        </w:rPr>
        <w:t>, 1996.</w:t>
      </w:r>
    </w:p>
    <w:p w14:paraId="6B6018CE" w14:textId="77777777" w:rsidR="0070525D" w:rsidRDefault="0070525D" w:rsidP="008133BE">
      <w:pPr>
        <w:autoSpaceDE w:val="0"/>
        <w:autoSpaceDN w:val="0"/>
        <w:adjustRightInd w:val="0"/>
        <w:spacing w:after="0"/>
        <w:rPr>
          <w:rFonts w:ascii="Times New Roman" w:hAnsi="Times New Roman" w:cs="Times New Roman"/>
          <w:sz w:val="24"/>
          <w:szCs w:val="24"/>
        </w:rPr>
      </w:pPr>
    </w:p>
    <w:p w14:paraId="2E993135" w14:textId="5E556DFB" w:rsidR="0070525D" w:rsidRPr="00736CD9" w:rsidRDefault="0070525D" w:rsidP="008133BE">
      <w:pPr>
        <w:autoSpaceDE w:val="0"/>
        <w:autoSpaceDN w:val="0"/>
        <w:adjustRightInd w:val="0"/>
        <w:spacing w:after="0"/>
        <w:rPr>
          <w:rFonts w:ascii="Times New Roman" w:hAnsi="Times New Roman" w:cs="Times New Roman"/>
          <w:sz w:val="24"/>
          <w:szCs w:val="24"/>
        </w:rPr>
      </w:pPr>
      <w:r w:rsidRPr="0070525D">
        <w:rPr>
          <w:rFonts w:ascii="Times New Roman" w:hAnsi="Times New Roman" w:cs="Times New Roman"/>
          <w:sz w:val="24"/>
          <w:szCs w:val="24"/>
        </w:rPr>
        <w:t>WWF-BRASIL. Relatório Planeta Vivo 2014. Brasília:</w:t>
      </w:r>
      <w:r>
        <w:rPr>
          <w:rFonts w:ascii="Times New Roman" w:hAnsi="Times New Roman" w:cs="Times New Roman"/>
          <w:sz w:val="24"/>
          <w:szCs w:val="24"/>
        </w:rPr>
        <w:t xml:space="preserve"> </w:t>
      </w:r>
      <w:r w:rsidRPr="0070525D">
        <w:rPr>
          <w:rFonts w:ascii="Times New Roman" w:hAnsi="Times New Roman" w:cs="Times New Roman"/>
          <w:sz w:val="24"/>
          <w:szCs w:val="24"/>
        </w:rPr>
        <w:t>WWF-Brasil, 2014. Disponível em: https://www.wwf.org.br/?42223%2FRelatrio-Planeta-Vivo-2014=. Acesso em: 25 mar. 2025</w:t>
      </w:r>
      <w:r>
        <w:rPr>
          <w:rFonts w:ascii="Times New Roman" w:hAnsi="Times New Roman" w:cs="Times New Roman"/>
          <w:sz w:val="24"/>
          <w:szCs w:val="24"/>
        </w:rPr>
        <w:t>.</w:t>
      </w:r>
    </w:p>
    <w:sectPr w:rsidR="0070525D" w:rsidRPr="00736CD9" w:rsidSect="00673EC9">
      <w:headerReference w:type="default" r:id="rId27"/>
      <w:headerReference w:type="first" r:id="rId28"/>
      <w:pgSz w:w="11906" w:h="16838"/>
      <w:pgMar w:top="1701" w:right="1134" w:bottom="1134" w:left="1701" w:header="709" w:footer="709" w:gutter="0"/>
      <w:pgNumType w:start="4"/>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3DDDA1" w14:textId="77777777" w:rsidR="000B286C" w:rsidRDefault="000B286C" w:rsidP="00853830">
      <w:pPr>
        <w:spacing w:after="0"/>
      </w:pPr>
      <w:r>
        <w:separator/>
      </w:r>
    </w:p>
  </w:endnote>
  <w:endnote w:type="continuationSeparator" w:id="0">
    <w:p w14:paraId="76EFA43A" w14:textId="77777777" w:rsidR="000B286C" w:rsidRDefault="000B286C" w:rsidP="0085383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BoldMT">
    <w:altName w:val="Arial"/>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019BB4" w14:textId="77777777" w:rsidR="000B286C" w:rsidRDefault="000B286C" w:rsidP="00853830">
      <w:pPr>
        <w:spacing w:after="0"/>
      </w:pPr>
      <w:r>
        <w:separator/>
      </w:r>
    </w:p>
  </w:footnote>
  <w:footnote w:type="continuationSeparator" w:id="0">
    <w:p w14:paraId="3CEF30CC" w14:textId="77777777" w:rsidR="000B286C" w:rsidRDefault="000B286C" w:rsidP="00853830">
      <w:pPr>
        <w:spacing w:after="0"/>
      </w:pPr>
      <w:r>
        <w:continuationSeparator/>
      </w:r>
    </w:p>
  </w:footnote>
  <w:footnote w:id="1">
    <w:p w14:paraId="0A48810A" w14:textId="77777777" w:rsidR="00B06AD4" w:rsidRPr="00AC6C1F" w:rsidRDefault="00B06AD4" w:rsidP="00AA70BF">
      <w:pPr>
        <w:pStyle w:val="Textodenotaderodap"/>
        <w:rPr>
          <w:rFonts w:ascii="Times New Roman" w:hAnsi="Times New Roman" w:cs="Times New Roman"/>
        </w:rPr>
      </w:pPr>
      <w:r w:rsidRPr="00AC6C1F">
        <w:rPr>
          <w:rStyle w:val="Refdenotaderodap"/>
          <w:rFonts w:ascii="Times New Roman" w:hAnsi="Times New Roman" w:cs="Times New Roman"/>
        </w:rPr>
        <w:footnoteRef/>
      </w:r>
      <w:r w:rsidRPr="00AC6C1F">
        <w:rPr>
          <w:rFonts w:ascii="Times New Roman" w:hAnsi="Times New Roman" w:cs="Times New Roman"/>
        </w:rPr>
        <w:t xml:space="preserve"> Artigo apresentado como Trabalho de Conclusão de Curso (TCC), da Faculdade de Biblioteconomia (FABIB), da Universidade Federal do Pará (UFPA).</w:t>
      </w:r>
    </w:p>
  </w:footnote>
  <w:footnote w:id="2">
    <w:p w14:paraId="35F7DBA0" w14:textId="2D453E96" w:rsidR="00A91E4D" w:rsidRDefault="00B06AD4">
      <w:pPr>
        <w:pStyle w:val="Textodenotaderodap"/>
        <w:rPr>
          <w:rFonts w:ascii="Times New Roman" w:hAnsi="Times New Roman" w:cs="Times New Roman"/>
        </w:rPr>
      </w:pPr>
      <w:r w:rsidRPr="00AC6C1F">
        <w:rPr>
          <w:rStyle w:val="Refdenotaderodap"/>
          <w:rFonts w:ascii="Times New Roman" w:hAnsi="Times New Roman" w:cs="Times New Roman"/>
        </w:rPr>
        <w:footnoteRef/>
      </w:r>
      <w:r w:rsidRPr="00AC6C1F">
        <w:rPr>
          <w:rFonts w:ascii="Times New Roman" w:hAnsi="Times New Roman" w:cs="Times New Roman"/>
        </w:rPr>
        <w:t xml:space="preserve"> Alun</w:t>
      </w:r>
      <w:r w:rsidR="00A91E4D">
        <w:rPr>
          <w:rFonts w:ascii="Times New Roman" w:hAnsi="Times New Roman" w:cs="Times New Roman"/>
        </w:rPr>
        <w:t>o</w:t>
      </w:r>
      <w:r w:rsidRPr="00AC6C1F">
        <w:rPr>
          <w:rFonts w:ascii="Times New Roman" w:hAnsi="Times New Roman" w:cs="Times New Roman"/>
        </w:rPr>
        <w:t xml:space="preserve"> do curso de Biblioteconomia, FABIB/UFPA.</w:t>
      </w:r>
    </w:p>
    <w:p w14:paraId="0F88A021" w14:textId="2B427FA4" w:rsidR="00A91E4D" w:rsidRPr="00AC6C1F" w:rsidRDefault="00A91E4D">
      <w:pPr>
        <w:pStyle w:val="Textodenotaderodap"/>
        <w:rPr>
          <w:rFonts w:ascii="Times New Roman" w:hAnsi="Times New Roman" w:cs="Times New Roman"/>
        </w:rPr>
      </w:pPr>
      <w:r>
        <w:rPr>
          <w:rStyle w:val="Refdenotaderodap"/>
          <w:rFonts w:ascii="Times New Roman" w:hAnsi="Times New Roman" w:cs="Times New Roman"/>
        </w:rPr>
        <w:t>3</w:t>
      </w:r>
      <w:r w:rsidRPr="00AC6C1F">
        <w:rPr>
          <w:rFonts w:ascii="Times New Roman" w:hAnsi="Times New Roman" w:cs="Times New Roman"/>
        </w:rPr>
        <w:t xml:space="preserve"> </w:t>
      </w:r>
      <w:r>
        <w:rPr>
          <w:rFonts w:ascii="Times New Roman" w:hAnsi="Times New Roman" w:cs="Times New Roman"/>
        </w:rPr>
        <w:t>Coo</w:t>
      </w:r>
      <w:r w:rsidRPr="00AC6C1F">
        <w:rPr>
          <w:rFonts w:ascii="Times New Roman" w:hAnsi="Times New Roman" w:cs="Times New Roman"/>
        </w:rPr>
        <w:t>rientadora do TCC.</w:t>
      </w:r>
    </w:p>
  </w:footnote>
  <w:footnote w:id="3">
    <w:p w14:paraId="302E84C0" w14:textId="77777777" w:rsidR="00A91E4D" w:rsidRPr="00AC6C1F" w:rsidRDefault="00A91E4D" w:rsidP="00A91E4D">
      <w:pPr>
        <w:pStyle w:val="Textodenotaderodap"/>
        <w:rPr>
          <w:rFonts w:ascii="Times New Roman" w:hAnsi="Times New Roman" w:cs="Times New Roman"/>
        </w:rPr>
      </w:pPr>
      <w:r>
        <w:rPr>
          <w:rStyle w:val="Refdenotaderodap"/>
          <w:rFonts w:ascii="Times New Roman" w:hAnsi="Times New Roman" w:cs="Times New Roman"/>
        </w:rPr>
        <w:t>4</w:t>
      </w:r>
      <w:r w:rsidRPr="00AC6C1F">
        <w:rPr>
          <w:rFonts w:ascii="Times New Roman" w:hAnsi="Times New Roman" w:cs="Times New Roman"/>
        </w:rPr>
        <w:t xml:space="preserve"> Professora Orientadora do TCC.</w:t>
      </w:r>
    </w:p>
  </w:footnote>
  <w:footnote w:id="4">
    <w:p w14:paraId="667F769D" w14:textId="3CBF2155" w:rsidR="00B06AD4" w:rsidRPr="00AC6C1F" w:rsidRDefault="00B06AD4">
      <w:pPr>
        <w:pStyle w:val="Textodenotaderodap"/>
        <w:rPr>
          <w:rFonts w:ascii="Times New Roman" w:hAnsi="Times New Roman" w:cs="Times New Roman"/>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BCCDBE" w14:textId="77777777" w:rsidR="00B06AD4" w:rsidRDefault="00B06AD4" w:rsidP="001879BD">
    <w:pPr>
      <w:pStyle w:val="Cabealho"/>
      <w:tabs>
        <w:tab w:val="clear" w:pos="4252"/>
        <w:tab w:val="clear" w:pos="8504"/>
        <w:tab w:val="left" w:pos="114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289E9B" w14:textId="77777777" w:rsidR="00B06AD4" w:rsidRDefault="00B06AD4" w:rsidP="00551CA0">
    <w:pPr>
      <w:pStyle w:val="Cabealho"/>
    </w:pPr>
  </w:p>
  <w:p w14:paraId="4959A322" w14:textId="77777777" w:rsidR="00B06AD4" w:rsidRDefault="00B06AD4" w:rsidP="007F50D8">
    <w:pPr>
      <w:pStyle w:val="Cabealho"/>
      <w:tabs>
        <w:tab w:val="clear" w:pos="4252"/>
        <w:tab w:val="clear" w:pos="8504"/>
        <w:tab w:val="left" w:pos="1423"/>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E23A22"/>
    <w:multiLevelType w:val="multilevel"/>
    <w:tmpl w:val="EC948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F55519"/>
    <w:multiLevelType w:val="hybridMultilevel"/>
    <w:tmpl w:val="B6567906"/>
    <w:lvl w:ilvl="0" w:tplc="689A3E9C">
      <w:start w:val="1"/>
      <w:numFmt w:val="bullet"/>
      <w:lvlText w:val="•"/>
      <w:lvlJc w:val="left"/>
      <w:pPr>
        <w:tabs>
          <w:tab w:val="num" w:pos="720"/>
        </w:tabs>
        <w:ind w:left="720" w:hanging="360"/>
      </w:pPr>
      <w:rPr>
        <w:rFonts w:ascii="Arial" w:hAnsi="Arial" w:hint="default"/>
      </w:rPr>
    </w:lvl>
    <w:lvl w:ilvl="1" w:tplc="4F76BFE0" w:tentative="1">
      <w:start w:val="1"/>
      <w:numFmt w:val="bullet"/>
      <w:lvlText w:val="•"/>
      <w:lvlJc w:val="left"/>
      <w:pPr>
        <w:tabs>
          <w:tab w:val="num" w:pos="1440"/>
        </w:tabs>
        <w:ind w:left="1440" w:hanging="360"/>
      </w:pPr>
      <w:rPr>
        <w:rFonts w:ascii="Arial" w:hAnsi="Arial" w:hint="default"/>
      </w:rPr>
    </w:lvl>
    <w:lvl w:ilvl="2" w:tplc="AD7616BE" w:tentative="1">
      <w:start w:val="1"/>
      <w:numFmt w:val="bullet"/>
      <w:lvlText w:val="•"/>
      <w:lvlJc w:val="left"/>
      <w:pPr>
        <w:tabs>
          <w:tab w:val="num" w:pos="2160"/>
        </w:tabs>
        <w:ind w:left="2160" w:hanging="360"/>
      </w:pPr>
      <w:rPr>
        <w:rFonts w:ascii="Arial" w:hAnsi="Arial" w:hint="default"/>
      </w:rPr>
    </w:lvl>
    <w:lvl w:ilvl="3" w:tplc="D97C26CA" w:tentative="1">
      <w:start w:val="1"/>
      <w:numFmt w:val="bullet"/>
      <w:lvlText w:val="•"/>
      <w:lvlJc w:val="left"/>
      <w:pPr>
        <w:tabs>
          <w:tab w:val="num" w:pos="2880"/>
        </w:tabs>
        <w:ind w:left="2880" w:hanging="360"/>
      </w:pPr>
      <w:rPr>
        <w:rFonts w:ascii="Arial" w:hAnsi="Arial" w:hint="default"/>
      </w:rPr>
    </w:lvl>
    <w:lvl w:ilvl="4" w:tplc="A05ECA9C" w:tentative="1">
      <w:start w:val="1"/>
      <w:numFmt w:val="bullet"/>
      <w:lvlText w:val="•"/>
      <w:lvlJc w:val="left"/>
      <w:pPr>
        <w:tabs>
          <w:tab w:val="num" w:pos="3600"/>
        </w:tabs>
        <w:ind w:left="3600" w:hanging="360"/>
      </w:pPr>
      <w:rPr>
        <w:rFonts w:ascii="Arial" w:hAnsi="Arial" w:hint="default"/>
      </w:rPr>
    </w:lvl>
    <w:lvl w:ilvl="5" w:tplc="548ABCC6" w:tentative="1">
      <w:start w:val="1"/>
      <w:numFmt w:val="bullet"/>
      <w:lvlText w:val="•"/>
      <w:lvlJc w:val="left"/>
      <w:pPr>
        <w:tabs>
          <w:tab w:val="num" w:pos="4320"/>
        </w:tabs>
        <w:ind w:left="4320" w:hanging="360"/>
      </w:pPr>
      <w:rPr>
        <w:rFonts w:ascii="Arial" w:hAnsi="Arial" w:hint="default"/>
      </w:rPr>
    </w:lvl>
    <w:lvl w:ilvl="6" w:tplc="9AF8A21E" w:tentative="1">
      <w:start w:val="1"/>
      <w:numFmt w:val="bullet"/>
      <w:lvlText w:val="•"/>
      <w:lvlJc w:val="left"/>
      <w:pPr>
        <w:tabs>
          <w:tab w:val="num" w:pos="5040"/>
        </w:tabs>
        <w:ind w:left="5040" w:hanging="360"/>
      </w:pPr>
      <w:rPr>
        <w:rFonts w:ascii="Arial" w:hAnsi="Arial" w:hint="default"/>
      </w:rPr>
    </w:lvl>
    <w:lvl w:ilvl="7" w:tplc="04DA8784" w:tentative="1">
      <w:start w:val="1"/>
      <w:numFmt w:val="bullet"/>
      <w:lvlText w:val="•"/>
      <w:lvlJc w:val="left"/>
      <w:pPr>
        <w:tabs>
          <w:tab w:val="num" w:pos="5760"/>
        </w:tabs>
        <w:ind w:left="5760" w:hanging="360"/>
      </w:pPr>
      <w:rPr>
        <w:rFonts w:ascii="Arial" w:hAnsi="Arial" w:hint="default"/>
      </w:rPr>
    </w:lvl>
    <w:lvl w:ilvl="8" w:tplc="369C491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C6E7AF1"/>
    <w:multiLevelType w:val="hybridMultilevel"/>
    <w:tmpl w:val="AB4C02D0"/>
    <w:lvl w:ilvl="0" w:tplc="2ECCD3E2">
      <w:start w:val="1"/>
      <w:numFmt w:val="bullet"/>
      <w:lvlText w:val="•"/>
      <w:lvlJc w:val="left"/>
      <w:pPr>
        <w:tabs>
          <w:tab w:val="num" w:pos="928"/>
        </w:tabs>
        <w:ind w:left="928" w:hanging="360"/>
      </w:pPr>
      <w:rPr>
        <w:rFonts w:ascii="Arial" w:hAnsi="Arial" w:hint="default"/>
      </w:rPr>
    </w:lvl>
    <w:lvl w:ilvl="1" w:tplc="229E7C28">
      <w:start w:val="1"/>
      <w:numFmt w:val="bullet"/>
      <w:lvlText w:val="•"/>
      <w:lvlJc w:val="left"/>
      <w:pPr>
        <w:tabs>
          <w:tab w:val="num" w:pos="1440"/>
        </w:tabs>
        <w:ind w:left="1440" w:hanging="360"/>
      </w:pPr>
      <w:rPr>
        <w:rFonts w:ascii="Arial" w:hAnsi="Arial" w:hint="default"/>
      </w:rPr>
    </w:lvl>
    <w:lvl w:ilvl="2" w:tplc="84F63E92" w:tentative="1">
      <w:start w:val="1"/>
      <w:numFmt w:val="bullet"/>
      <w:lvlText w:val="•"/>
      <w:lvlJc w:val="left"/>
      <w:pPr>
        <w:tabs>
          <w:tab w:val="num" w:pos="2160"/>
        </w:tabs>
        <w:ind w:left="2160" w:hanging="360"/>
      </w:pPr>
      <w:rPr>
        <w:rFonts w:ascii="Arial" w:hAnsi="Arial" w:hint="default"/>
      </w:rPr>
    </w:lvl>
    <w:lvl w:ilvl="3" w:tplc="EF16B11A" w:tentative="1">
      <w:start w:val="1"/>
      <w:numFmt w:val="bullet"/>
      <w:lvlText w:val="•"/>
      <w:lvlJc w:val="left"/>
      <w:pPr>
        <w:tabs>
          <w:tab w:val="num" w:pos="2880"/>
        </w:tabs>
        <w:ind w:left="2880" w:hanging="360"/>
      </w:pPr>
      <w:rPr>
        <w:rFonts w:ascii="Arial" w:hAnsi="Arial" w:hint="default"/>
      </w:rPr>
    </w:lvl>
    <w:lvl w:ilvl="4" w:tplc="E19CC466" w:tentative="1">
      <w:start w:val="1"/>
      <w:numFmt w:val="bullet"/>
      <w:lvlText w:val="•"/>
      <w:lvlJc w:val="left"/>
      <w:pPr>
        <w:tabs>
          <w:tab w:val="num" w:pos="3600"/>
        </w:tabs>
        <w:ind w:left="3600" w:hanging="360"/>
      </w:pPr>
      <w:rPr>
        <w:rFonts w:ascii="Arial" w:hAnsi="Arial" w:hint="default"/>
      </w:rPr>
    </w:lvl>
    <w:lvl w:ilvl="5" w:tplc="2A82481A" w:tentative="1">
      <w:start w:val="1"/>
      <w:numFmt w:val="bullet"/>
      <w:lvlText w:val="•"/>
      <w:lvlJc w:val="left"/>
      <w:pPr>
        <w:tabs>
          <w:tab w:val="num" w:pos="4320"/>
        </w:tabs>
        <w:ind w:left="4320" w:hanging="360"/>
      </w:pPr>
      <w:rPr>
        <w:rFonts w:ascii="Arial" w:hAnsi="Arial" w:hint="default"/>
      </w:rPr>
    </w:lvl>
    <w:lvl w:ilvl="6" w:tplc="775A5150" w:tentative="1">
      <w:start w:val="1"/>
      <w:numFmt w:val="bullet"/>
      <w:lvlText w:val="•"/>
      <w:lvlJc w:val="left"/>
      <w:pPr>
        <w:tabs>
          <w:tab w:val="num" w:pos="5040"/>
        </w:tabs>
        <w:ind w:left="5040" w:hanging="360"/>
      </w:pPr>
      <w:rPr>
        <w:rFonts w:ascii="Arial" w:hAnsi="Arial" w:hint="default"/>
      </w:rPr>
    </w:lvl>
    <w:lvl w:ilvl="7" w:tplc="F0A6B58E" w:tentative="1">
      <w:start w:val="1"/>
      <w:numFmt w:val="bullet"/>
      <w:lvlText w:val="•"/>
      <w:lvlJc w:val="left"/>
      <w:pPr>
        <w:tabs>
          <w:tab w:val="num" w:pos="5760"/>
        </w:tabs>
        <w:ind w:left="5760" w:hanging="360"/>
      </w:pPr>
      <w:rPr>
        <w:rFonts w:ascii="Arial" w:hAnsi="Arial" w:hint="default"/>
      </w:rPr>
    </w:lvl>
    <w:lvl w:ilvl="8" w:tplc="AAC03674"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05957E0"/>
    <w:multiLevelType w:val="hybridMultilevel"/>
    <w:tmpl w:val="DCA0A8C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2F685D5D"/>
    <w:multiLevelType w:val="multilevel"/>
    <w:tmpl w:val="29703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3EF0C8D"/>
    <w:multiLevelType w:val="multilevel"/>
    <w:tmpl w:val="7DDA7C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C42032D"/>
    <w:multiLevelType w:val="multilevel"/>
    <w:tmpl w:val="F5849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8AF1967"/>
    <w:multiLevelType w:val="multilevel"/>
    <w:tmpl w:val="6434BD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727D056A"/>
    <w:multiLevelType w:val="multilevel"/>
    <w:tmpl w:val="BC885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7A6970B6"/>
    <w:multiLevelType w:val="hybridMultilevel"/>
    <w:tmpl w:val="8D4070DC"/>
    <w:lvl w:ilvl="0" w:tplc="ACF26E9A">
      <w:start w:val="1"/>
      <w:numFmt w:val="decimal"/>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num w:numId="1" w16cid:durableId="763767219">
    <w:abstractNumId w:val="1"/>
  </w:num>
  <w:num w:numId="2" w16cid:durableId="1878422897">
    <w:abstractNumId w:val="2"/>
  </w:num>
  <w:num w:numId="3" w16cid:durableId="1938830186">
    <w:abstractNumId w:val="0"/>
  </w:num>
  <w:num w:numId="4" w16cid:durableId="2138451908">
    <w:abstractNumId w:val="8"/>
  </w:num>
  <w:num w:numId="5" w16cid:durableId="1555046352">
    <w:abstractNumId w:val="4"/>
  </w:num>
  <w:num w:numId="6" w16cid:durableId="1651514423">
    <w:abstractNumId w:val="7"/>
  </w:num>
  <w:num w:numId="7" w16cid:durableId="205417333">
    <w:abstractNumId w:val="5"/>
  </w:num>
  <w:num w:numId="8" w16cid:durableId="661080634">
    <w:abstractNumId w:val="3"/>
  </w:num>
  <w:num w:numId="9" w16cid:durableId="2109037634">
    <w:abstractNumId w:val="9"/>
  </w:num>
  <w:num w:numId="10" w16cid:durableId="157582216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D6D"/>
    <w:rsid w:val="00000A40"/>
    <w:rsid w:val="00001466"/>
    <w:rsid w:val="000014B1"/>
    <w:rsid w:val="000017FC"/>
    <w:rsid w:val="000024EC"/>
    <w:rsid w:val="00003D26"/>
    <w:rsid w:val="00004262"/>
    <w:rsid w:val="00004C6D"/>
    <w:rsid w:val="00005F46"/>
    <w:rsid w:val="00010D61"/>
    <w:rsid w:val="00010E25"/>
    <w:rsid w:val="00010E4B"/>
    <w:rsid w:val="000111DE"/>
    <w:rsid w:val="000114EA"/>
    <w:rsid w:val="00012E9C"/>
    <w:rsid w:val="00015547"/>
    <w:rsid w:val="00017536"/>
    <w:rsid w:val="0002122F"/>
    <w:rsid w:val="00021378"/>
    <w:rsid w:val="00022E3E"/>
    <w:rsid w:val="00024CBB"/>
    <w:rsid w:val="0002772F"/>
    <w:rsid w:val="00031A4A"/>
    <w:rsid w:val="00031BAA"/>
    <w:rsid w:val="00031F51"/>
    <w:rsid w:val="000323A8"/>
    <w:rsid w:val="00032A3B"/>
    <w:rsid w:val="00033FCB"/>
    <w:rsid w:val="0003405E"/>
    <w:rsid w:val="000349EC"/>
    <w:rsid w:val="00034F4A"/>
    <w:rsid w:val="00040036"/>
    <w:rsid w:val="00040292"/>
    <w:rsid w:val="000402DA"/>
    <w:rsid w:val="00040699"/>
    <w:rsid w:val="000409C2"/>
    <w:rsid w:val="00042956"/>
    <w:rsid w:val="00042A53"/>
    <w:rsid w:val="00043A11"/>
    <w:rsid w:val="00043A77"/>
    <w:rsid w:val="000462A6"/>
    <w:rsid w:val="0004639C"/>
    <w:rsid w:val="0004775F"/>
    <w:rsid w:val="00053710"/>
    <w:rsid w:val="00055328"/>
    <w:rsid w:val="00055B3B"/>
    <w:rsid w:val="000607AC"/>
    <w:rsid w:val="00060B21"/>
    <w:rsid w:val="00060C1B"/>
    <w:rsid w:val="00061EF4"/>
    <w:rsid w:val="00062487"/>
    <w:rsid w:val="000624FD"/>
    <w:rsid w:val="0006292F"/>
    <w:rsid w:val="00063487"/>
    <w:rsid w:val="00065385"/>
    <w:rsid w:val="0006661A"/>
    <w:rsid w:val="000675C8"/>
    <w:rsid w:val="00070AD2"/>
    <w:rsid w:val="0007138B"/>
    <w:rsid w:val="00072BFA"/>
    <w:rsid w:val="00073F59"/>
    <w:rsid w:val="00075062"/>
    <w:rsid w:val="00075672"/>
    <w:rsid w:val="00076F1C"/>
    <w:rsid w:val="00080452"/>
    <w:rsid w:val="0008074F"/>
    <w:rsid w:val="00081676"/>
    <w:rsid w:val="000867D1"/>
    <w:rsid w:val="00086D9B"/>
    <w:rsid w:val="0009432E"/>
    <w:rsid w:val="000950B1"/>
    <w:rsid w:val="00095591"/>
    <w:rsid w:val="00095857"/>
    <w:rsid w:val="00096D4D"/>
    <w:rsid w:val="0009736C"/>
    <w:rsid w:val="000A253C"/>
    <w:rsid w:val="000A31BF"/>
    <w:rsid w:val="000A4322"/>
    <w:rsid w:val="000A55DF"/>
    <w:rsid w:val="000A6207"/>
    <w:rsid w:val="000A7196"/>
    <w:rsid w:val="000A7F24"/>
    <w:rsid w:val="000B0078"/>
    <w:rsid w:val="000B15F1"/>
    <w:rsid w:val="000B1DAB"/>
    <w:rsid w:val="000B286C"/>
    <w:rsid w:val="000B2974"/>
    <w:rsid w:val="000B3B39"/>
    <w:rsid w:val="000B3CAA"/>
    <w:rsid w:val="000B56C0"/>
    <w:rsid w:val="000B6E94"/>
    <w:rsid w:val="000B783A"/>
    <w:rsid w:val="000B7BEB"/>
    <w:rsid w:val="000C0930"/>
    <w:rsid w:val="000C2510"/>
    <w:rsid w:val="000C5ACA"/>
    <w:rsid w:val="000C6AD2"/>
    <w:rsid w:val="000C71B9"/>
    <w:rsid w:val="000D03FB"/>
    <w:rsid w:val="000D1E3C"/>
    <w:rsid w:val="000D262B"/>
    <w:rsid w:val="000D2D78"/>
    <w:rsid w:val="000D3AEA"/>
    <w:rsid w:val="000D40E2"/>
    <w:rsid w:val="000D4196"/>
    <w:rsid w:val="000D67DF"/>
    <w:rsid w:val="000E0082"/>
    <w:rsid w:val="000E07AD"/>
    <w:rsid w:val="000E09A4"/>
    <w:rsid w:val="000E29A8"/>
    <w:rsid w:val="000E34EA"/>
    <w:rsid w:val="000E4158"/>
    <w:rsid w:val="000E4C21"/>
    <w:rsid w:val="000E7058"/>
    <w:rsid w:val="000E729A"/>
    <w:rsid w:val="000E7919"/>
    <w:rsid w:val="000F1757"/>
    <w:rsid w:val="000F20BE"/>
    <w:rsid w:val="000F2384"/>
    <w:rsid w:val="000F328F"/>
    <w:rsid w:val="000F3785"/>
    <w:rsid w:val="000F4E09"/>
    <w:rsid w:val="000F64B8"/>
    <w:rsid w:val="000F65ED"/>
    <w:rsid w:val="00100C37"/>
    <w:rsid w:val="0010202E"/>
    <w:rsid w:val="001032A1"/>
    <w:rsid w:val="00103DF9"/>
    <w:rsid w:val="00103E98"/>
    <w:rsid w:val="00104832"/>
    <w:rsid w:val="00104AE8"/>
    <w:rsid w:val="00104D17"/>
    <w:rsid w:val="00107286"/>
    <w:rsid w:val="00107CEA"/>
    <w:rsid w:val="00111893"/>
    <w:rsid w:val="001119EF"/>
    <w:rsid w:val="00112E24"/>
    <w:rsid w:val="00113D5B"/>
    <w:rsid w:val="00115693"/>
    <w:rsid w:val="001158F3"/>
    <w:rsid w:val="00115F32"/>
    <w:rsid w:val="001164A5"/>
    <w:rsid w:val="001214B6"/>
    <w:rsid w:val="001224D7"/>
    <w:rsid w:val="00123EF6"/>
    <w:rsid w:val="001252EB"/>
    <w:rsid w:val="00127004"/>
    <w:rsid w:val="001274BD"/>
    <w:rsid w:val="00130192"/>
    <w:rsid w:val="00130BCE"/>
    <w:rsid w:val="00131FFE"/>
    <w:rsid w:val="001331CD"/>
    <w:rsid w:val="001338ED"/>
    <w:rsid w:val="00134123"/>
    <w:rsid w:val="0013436F"/>
    <w:rsid w:val="0013496F"/>
    <w:rsid w:val="00134DB2"/>
    <w:rsid w:val="0013699F"/>
    <w:rsid w:val="00136E62"/>
    <w:rsid w:val="0014028E"/>
    <w:rsid w:val="001407FD"/>
    <w:rsid w:val="0014239C"/>
    <w:rsid w:val="00143074"/>
    <w:rsid w:val="00143A9E"/>
    <w:rsid w:val="001446E1"/>
    <w:rsid w:val="00144B3A"/>
    <w:rsid w:val="00145B6D"/>
    <w:rsid w:val="00146D41"/>
    <w:rsid w:val="00150AE8"/>
    <w:rsid w:val="001515B1"/>
    <w:rsid w:val="00151ECF"/>
    <w:rsid w:val="00152C67"/>
    <w:rsid w:val="00153905"/>
    <w:rsid w:val="001540B0"/>
    <w:rsid w:val="00154954"/>
    <w:rsid w:val="0015541F"/>
    <w:rsid w:val="00161210"/>
    <w:rsid w:val="0016184A"/>
    <w:rsid w:val="0016267C"/>
    <w:rsid w:val="00165785"/>
    <w:rsid w:val="00167E89"/>
    <w:rsid w:val="0017021A"/>
    <w:rsid w:val="001709AC"/>
    <w:rsid w:val="0017343D"/>
    <w:rsid w:val="00173984"/>
    <w:rsid w:val="00173A2D"/>
    <w:rsid w:val="00174DD7"/>
    <w:rsid w:val="00174FB6"/>
    <w:rsid w:val="00176201"/>
    <w:rsid w:val="00176AB6"/>
    <w:rsid w:val="00181022"/>
    <w:rsid w:val="00184858"/>
    <w:rsid w:val="00185EAF"/>
    <w:rsid w:val="001879BD"/>
    <w:rsid w:val="001879ED"/>
    <w:rsid w:val="00187E95"/>
    <w:rsid w:val="00190489"/>
    <w:rsid w:val="0019066A"/>
    <w:rsid w:val="00191F08"/>
    <w:rsid w:val="00192365"/>
    <w:rsid w:val="001923F9"/>
    <w:rsid w:val="0019360B"/>
    <w:rsid w:val="0019483A"/>
    <w:rsid w:val="00194BC8"/>
    <w:rsid w:val="00197352"/>
    <w:rsid w:val="001A07D3"/>
    <w:rsid w:val="001A16FD"/>
    <w:rsid w:val="001A17F9"/>
    <w:rsid w:val="001A2505"/>
    <w:rsid w:val="001A25CC"/>
    <w:rsid w:val="001A4893"/>
    <w:rsid w:val="001A4AAE"/>
    <w:rsid w:val="001A4B0F"/>
    <w:rsid w:val="001A4CF3"/>
    <w:rsid w:val="001A6040"/>
    <w:rsid w:val="001A6302"/>
    <w:rsid w:val="001B30BA"/>
    <w:rsid w:val="001B35AA"/>
    <w:rsid w:val="001B3B2F"/>
    <w:rsid w:val="001B3F52"/>
    <w:rsid w:val="001B4967"/>
    <w:rsid w:val="001B5ADF"/>
    <w:rsid w:val="001B5DD0"/>
    <w:rsid w:val="001B72F2"/>
    <w:rsid w:val="001B7B14"/>
    <w:rsid w:val="001B7F4E"/>
    <w:rsid w:val="001C2630"/>
    <w:rsid w:val="001C3757"/>
    <w:rsid w:val="001C57D4"/>
    <w:rsid w:val="001C581A"/>
    <w:rsid w:val="001C5982"/>
    <w:rsid w:val="001C704F"/>
    <w:rsid w:val="001C7C60"/>
    <w:rsid w:val="001D4145"/>
    <w:rsid w:val="001D45A9"/>
    <w:rsid w:val="001D45FA"/>
    <w:rsid w:val="001D4AE7"/>
    <w:rsid w:val="001D7471"/>
    <w:rsid w:val="001D7A8C"/>
    <w:rsid w:val="001E0A7C"/>
    <w:rsid w:val="001E2940"/>
    <w:rsid w:val="001E3E5D"/>
    <w:rsid w:val="001E50B3"/>
    <w:rsid w:val="001E5502"/>
    <w:rsid w:val="001E55D5"/>
    <w:rsid w:val="001E6D3F"/>
    <w:rsid w:val="001F2C0C"/>
    <w:rsid w:val="001F3399"/>
    <w:rsid w:val="001F6CAB"/>
    <w:rsid w:val="001F6EA4"/>
    <w:rsid w:val="00201558"/>
    <w:rsid w:val="00202B38"/>
    <w:rsid w:val="00203026"/>
    <w:rsid w:val="00203D6A"/>
    <w:rsid w:val="00203DFA"/>
    <w:rsid w:val="00204C84"/>
    <w:rsid w:val="00206454"/>
    <w:rsid w:val="0021063C"/>
    <w:rsid w:val="002109DE"/>
    <w:rsid w:val="00213072"/>
    <w:rsid w:val="0021433A"/>
    <w:rsid w:val="0021559C"/>
    <w:rsid w:val="0021569B"/>
    <w:rsid w:val="002157CF"/>
    <w:rsid w:val="002167E0"/>
    <w:rsid w:val="00217619"/>
    <w:rsid w:val="0022007D"/>
    <w:rsid w:val="00220B4F"/>
    <w:rsid w:val="00221707"/>
    <w:rsid w:val="00221D81"/>
    <w:rsid w:val="00222FF4"/>
    <w:rsid w:val="002230BF"/>
    <w:rsid w:val="0022319D"/>
    <w:rsid w:val="00223DB1"/>
    <w:rsid w:val="00230B98"/>
    <w:rsid w:val="00231131"/>
    <w:rsid w:val="00233860"/>
    <w:rsid w:val="00236005"/>
    <w:rsid w:val="00236C10"/>
    <w:rsid w:val="00237BA4"/>
    <w:rsid w:val="002402C1"/>
    <w:rsid w:val="0024035A"/>
    <w:rsid w:val="0024126C"/>
    <w:rsid w:val="0024148B"/>
    <w:rsid w:val="00245790"/>
    <w:rsid w:val="00245F3C"/>
    <w:rsid w:val="002505E3"/>
    <w:rsid w:val="002517D3"/>
    <w:rsid w:val="00251906"/>
    <w:rsid w:val="002536F7"/>
    <w:rsid w:val="00254556"/>
    <w:rsid w:val="00254AB0"/>
    <w:rsid w:val="00260BC3"/>
    <w:rsid w:val="00262027"/>
    <w:rsid w:val="00262E70"/>
    <w:rsid w:val="00263303"/>
    <w:rsid w:val="0026374F"/>
    <w:rsid w:val="00263C2D"/>
    <w:rsid w:val="00270BBE"/>
    <w:rsid w:val="00271993"/>
    <w:rsid w:val="00272753"/>
    <w:rsid w:val="00273109"/>
    <w:rsid w:val="002732D3"/>
    <w:rsid w:val="0027393E"/>
    <w:rsid w:val="002748AA"/>
    <w:rsid w:val="00274F89"/>
    <w:rsid w:val="00275DE4"/>
    <w:rsid w:val="00275E2C"/>
    <w:rsid w:val="00276746"/>
    <w:rsid w:val="00276BA0"/>
    <w:rsid w:val="00282F4E"/>
    <w:rsid w:val="002839A6"/>
    <w:rsid w:val="00285085"/>
    <w:rsid w:val="00286FCB"/>
    <w:rsid w:val="002872BA"/>
    <w:rsid w:val="00290A4C"/>
    <w:rsid w:val="002942B1"/>
    <w:rsid w:val="00295D10"/>
    <w:rsid w:val="00295D7E"/>
    <w:rsid w:val="00296822"/>
    <w:rsid w:val="002A0F4A"/>
    <w:rsid w:val="002A11B7"/>
    <w:rsid w:val="002A39A1"/>
    <w:rsid w:val="002A56C8"/>
    <w:rsid w:val="002A7CF2"/>
    <w:rsid w:val="002B0EF2"/>
    <w:rsid w:val="002B1172"/>
    <w:rsid w:val="002B16E1"/>
    <w:rsid w:val="002B2A23"/>
    <w:rsid w:val="002B353D"/>
    <w:rsid w:val="002B3BB3"/>
    <w:rsid w:val="002B3E25"/>
    <w:rsid w:val="002B47EC"/>
    <w:rsid w:val="002B6597"/>
    <w:rsid w:val="002B7326"/>
    <w:rsid w:val="002C0EF9"/>
    <w:rsid w:val="002C1152"/>
    <w:rsid w:val="002C1E48"/>
    <w:rsid w:val="002C23CA"/>
    <w:rsid w:val="002C2599"/>
    <w:rsid w:val="002C491A"/>
    <w:rsid w:val="002C4E27"/>
    <w:rsid w:val="002C4E88"/>
    <w:rsid w:val="002C6049"/>
    <w:rsid w:val="002C6171"/>
    <w:rsid w:val="002C63B8"/>
    <w:rsid w:val="002C64D1"/>
    <w:rsid w:val="002C6745"/>
    <w:rsid w:val="002C687D"/>
    <w:rsid w:val="002C69FE"/>
    <w:rsid w:val="002C7ABC"/>
    <w:rsid w:val="002D0D97"/>
    <w:rsid w:val="002D1816"/>
    <w:rsid w:val="002D22F6"/>
    <w:rsid w:val="002D28F7"/>
    <w:rsid w:val="002D2AB6"/>
    <w:rsid w:val="002D33B2"/>
    <w:rsid w:val="002D42C5"/>
    <w:rsid w:val="002D5422"/>
    <w:rsid w:val="002D5458"/>
    <w:rsid w:val="002D5DE6"/>
    <w:rsid w:val="002E0722"/>
    <w:rsid w:val="002E1B80"/>
    <w:rsid w:val="002E1E0A"/>
    <w:rsid w:val="002E1F4E"/>
    <w:rsid w:val="002E2DC8"/>
    <w:rsid w:val="002E3542"/>
    <w:rsid w:val="002E37C9"/>
    <w:rsid w:val="002E3F24"/>
    <w:rsid w:val="002E45DA"/>
    <w:rsid w:val="002E4FD3"/>
    <w:rsid w:val="002E7412"/>
    <w:rsid w:val="002E7C26"/>
    <w:rsid w:val="002F22F8"/>
    <w:rsid w:val="002F3006"/>
    <w:rsid w:val="002F7323"/>
    <w:rsid w:val="00301013"/>
    <w:rsid w:val="003011E9"/>
    <w:rsid w:val="00301AA4"/>
    <w:rsid w:val="00301E0A"/>
    <w:rsid w:val="0030364E"/>
    <w:rsid w:val="0030423E"/>
    <w:rsid w:val="003052D2"/>
    <w:rsid w:val="0030761D"/>
    <w:rsid w:val="0031206D"/>
    <w:rsid w:val="00312135"/>
    <w:rsid w:val="00313F36"/>
    <w:rsid w:val="00314D07"/>
    <w:rsid w:val="00315099"/>
    <w:rsid w:val="00317E35"/>
    <w:rsid w:val="0032057E"/>
    <w:rsid w:val="00321BB7"/>
    <w:rsid w:val="00322615"/>
    <w:rsid w:val="00322FED"/>
    <w:rsid w:val="0032466C"/>
    <w:rsid w:val="00324CB1"/>
    <w:rsid w:val="00326A91"/>
    <w:rsid w:val="00330793"/>
    <w:rsid w:val="00330C56"/>
    <w:rsid w:val="00331CB8"/>
    <w:rsid w:val="00334C73"/>
    <w:rsid w:val="00335394"/>
    <w:rsid w:val="003356C3"/>
    <w:rsid w:val="00336C41"/>
    <w:rsid w:val="00336D26"/>
    <w:rsid w:val="0034138E"/>
    <w:rsid w:val="003418D8"/>
    <w:rsid w:val="003437DC"/>
    <w:rsid w:val="003446DD"/>
    <w:rsid w:val="00344DD8"/>
    <w:rsid w:val="00346937"/>
    <w:rsid w:val="00352A9F"/>
    <w:rsid w:val="00354455"/>
    <w:rsid w:val="003555CD"/>
    <w:rsid w:val="0035664B"/>
    <w:rsid w:val="0035699B"/>
    <w:rsid w:val="003636D2"/>
    <w:rsid w:val="0036376A"/>
    <w:rsid w:val="00363D70"/>
    <w:rsid w:val="00365C3D"/>
    <w:rsid w:val="0036752C"/>
    <w:rsid w:val="0036794F"/>
    <w:rsid w:val="00367A0B"/>
    <w:rsid w:val="00367BF4"/>
    <w:rsid w:val="003701EF"/>
    <w:rsid w:val="003709CC"/>
    <w:rsid w:val="00370E99"/>
    <w:rsid w:val="00370EE7"/>
    <w:rsid w:val="00371AA6"/>
    <w:rsid w:val="00372529"/>
    <w:rsid w:val="00373597"/>
    <w:rsid w:val="00373649"/>
    <w:rsid w:val="00373D49"/>
    <w:rsid w:val="0037500D"/>
    <w:rsid w:val="0037563D"/>
    <w:rsid w:val="003762C1"/>
    <w:rsid w:val="00380857"/>
    <w:rsid w:val="0038171A"/>
    <w:rsid w:val="0038305A"/>
    <w:rsid w:val="003843F7"/>
    <w:rsid w:val="003870EF"/>
    <w:rsid w:val="00387B3D"/>
    <w:rsid w:val="00387EC3"/>
    <w:rsid w:val="00391517"/>
    <w:rsid w:val="00393255"/>
    <w:rsid w:val="003941A8"/>
    <w:rsid w:val="003A1125"/>
    <w:rsid w:val="003A21ED"/>
    <w:rsid w:val="003A31D4"/>
    <w:rsid w:val="003A5211"/>
    <w:rsid w:val="003A6DFF"/>
    <w:rsid w:val="003A78F9"/>
    <w:rsid w:val="003B0C79"/>
    <w:rsid w:val="003B163A"/>
    <w:rsid w:val="003B278B"/>
    <w:rsid w:val="003B2D08"/>
    <w:rsid w:val="003B3BCC"/>
    <w:rsid w:val="003B3E82"/>
    <w:rsid w:val="003B4B38"/>
    <w:rsid w:val="003B4B9E"/>
    <w:rsid w:val="003B4E3B"/>
    <w:rsid w:val="003B5204"/>
    <w:rsid w:val="003B5306"/>
    <w:rsid w:val="003B78F8"/>
    <w:rsid w:val="003C1404"/>
    <w:rsid w:val="003C1E85"/>
    <w:rsid w:val="003C3329"/>
    <w:rsid w:val="003C3394"/>
    <w:rsid w:val="003C52C2"/>
    <w:rsid w:val="003C54A6"/>
    <w:rsid w:val="003C568B"/>
    <w:rsid w:val="003C6A23"/>
    <w:rsid w:val="003C6F69"/>
    <w:rsid w:val="003C7357"/>
    <w:rsid w:val="003C7A36"/>
    <w:rsid w:val="003D03D8"/>
    <w:rsid w:val="003D0B6C"/>
    <w:rsid w:val="003D1343"/>
    <w:rsid w:val="003D134D"/>
    <w:rsid w:val="003D1B0B"/>
    <w:rsid w:val="003D4829"/>
    <w:rsid w:val="003D572A"/>
    <w:rsid w:val="003D755B"/>
    <w:rsid w:val="003D7C9D"/>
    <w:rsid w:val="003E0509"/>
    <w:rsid w:val="003E0763"/>
    <w:rsid w:val="003E098D"/>
    <w:rsid w:val="003E0E9A"/>
    <w:rsid w:val="003E204C"/>
    <w:rsid w:val="003E27D3"/>
    <w:rsid w:val="003E2D1B"/>
    <w:rsid w:val="003E3E69"/>
    <w:rsid w:val="003E46F6"/>
    <w:rsid w:val="003E4BDE"/>
    <w:rsid w:val="003E5981"/>
    <w:rsid w:val="003E601A"/>
    <w:rsid w:val="003E72CF"/>
    <w:rsid w:val="003E78AC"/>
    <w:rsid w:val="003E7ED0"/>
    <w:rsid w:val="003F08C0"/>
    <w:rsid w:val="003F0A68"/>
    <w:rsid w:val="003F0BCB"/>
    <w:rsid w:val="003F13CB"/>
    <w:rsid w:val="003F15CD"/>
    <w:rsid w:val="003F469E"/>
    <w:rsid w:val="003F4DA4"/>
    <w:rsid w:val="003F4FD6"/>
    <w:rsid w:val="003F75C6"/>
    <w:rsid w:val="003F7792"/>
    <w:rsid w:val="0040043D"/>
    <w:rsid w:val="00400FEA"/>
    <w:rsid w:val="0040110B"/>
    <w:rsid w:val="0040137C"/>
    <w:rsid w:val="004013F1"/>
    <w:rsid w:val="00401E01"/>
    <w:rsid w:val="0040354F"/>
    <w:rsid w:val="00403EBB"/>
    <w:rsid w:val="00404896"/>
    <w:rsid w:val="00404F82"/>
    <w:rsid w:val="004064CB"/>
    <w:rsid w:val="00406A17"/>
    <w:rsid w:val="00406AA2"/>
    <w:rsid w:val="00406B6A"/>
    <w:rsid w:val="004071FC"/>
    <w:rsid w:val="00410D05"/>
    <w:rsid w:val="0041216F"/>
    <w:rsid w:val="004125C4"/>
    <w:rsid w:val="00413023"/>
    <w:rsid w:val="00413409"/>
    <w:rsid w:val="004136B7"/>
    <w:rsid w:val="00415130"/>
    <w:rsid w:val="00415162"/>
    <w:rsid w:val="00416A11"/>
    <w:rsid w:val="004172EE"/>
    <w:rsid w:val="0041799E"/>
    <w:rsid w:val="00420C53"/>
    <w:rsid w:val="00421D2D"/>
    <w:rsid w:val="00422320"/>
    <w:rsid w:val="00423FE8"/>
    <w:rsid w:val="00424E0C"/>
    <w:rsid w:val="00425E8E"/>
    <w:rsid w:val="004277E9"/>
    <w:rsid w:val="004308AD"/>
    <w:rsid w:val="00430CA4"/>
    <w:rsid w:val="0043330B"/>
    <w:rsid w:val="004341CE"/>
    <w:rsid w:val="00436816"/>
    <w:rsid w:val="00436997"/>
    <w:rsid w:val="00440ED7"/>
    <w:rsid w:val="00441C7A"/>
    <w:rsid w:val="004422C0"/>
    <w:rsid w:val="00442C2F"/>
    <w:rsid w:val="004444EB"/>
    <w:rsid w:val="00444872"/>
    <w:rsid w:val="00444D1D"/>
    <w:rsid w:val="00450A84"/>
    <w:rsid w:val="00451200"/>
    <w:rsid w:val="00451289"/>
    <w:rsid w:val="00451A8E"/>
    <w:rsid w:val="00452DCC"/>
    <w:rsid w:val="0045548E"/>
    <w:rsid w:val="00456E13"/>
    <w:rsid w:val="00457FEC"/>
    <w:rsid w:val="004622DE"/>
    <w:rsid w:val="00462305"/>
    <w:rsid w:val="00464159"/>
    <w:rsid w:val="00466060"/>
    <w:rsid w:val="00466D0F"/>
    <w:rsid w:val="00467154"/>
    <w:rsid w:val="00467BAB"/>
    <w:rsid w:val="0047123F"/>
    <w:rsid w:val="00473AA3"/>
    <w:rsid w:val="00480E7C"/>
    <w:rsid w:val="00484A5D"/>
    <w:rsid w:val="00485612"/>
    <w:rsid w:val="004875A3"/>
    <w:rsid w:val="00487E42"/>
    <w:rsid w:val="0049068C"/>
    <w:rsid w:val="0049351F"/>
    <w:rsid w:val="004935EF"/>
    <w:rsid w:val="00493AA5"/>
    <w:rsid w:val="004945A6"/>
    <w:rsid w:val="00494634"/>
    <w:rsid w:val="0049568F"/>
    <w:rsid w:val="004956B3"/>
    <w:rsid w:val="00495F59"/>
    <w:rsid w:val="004968A5"/>
    <w:rsid w:val="00497B1F"/>
    <w:rsid w:val="004A0BA3"/>
    <w:rsid w:val="004A0D57"/>
    <w:rsid w:val="004A0F26"/>
    <w:rsid w:val="004A1148"/>
    <w:rsid w:val="004A1525"/>
    <w:rsid w:val="004A3711"/>
    <w:rsid w:val="004A4569"/>
    <w:rsid w:val="004A45EC"/>
    <w:rsid w:val="004A47C3"/>
    <w:rsid w:val="004B08C1"/>
    <w:rsid w:val="004B1C93"/>
    <w:rsid w:val="004B6A75"/>
    <w:rsid w:val="004B6BDA"/>
    <w:rsid w:val="004B7E75"/>
    <w:rsid w:val="004C016F"/>
    <w:rsid w:val="004C020B"/>
    <w:rsid w:val="004C0798"/>
    <w:rsid w:val="004C09D2"/>
    <w:rsid w:val="004C0EE4"/>
    <w:rsid w:val="004C0F2F"/>
    <w:rsid w:val="004C13ED"/>
    <w:rsid w:val="004C19A3"/>
    <w:rsid w:val="004C2BA9"/>
    <w:rsid w:val="004C333A"/>
    <w:rsid w:val="004C3ED2"/>
    <w:rsid w:val="004C4439"/>
    <w:rsid w:val="004C50D2"/>
    <w:rsid w:val="004C5A49"/>
    <w:rsid w:val="004C5ECD"/>
    <w:rsid w:val="004C5ED0"/>
    <w:rsid w:val="004C77CB"/>
    <w:rsid w:val="004D0C03"/>
    <w:rsid w:val="004D0EC7"/>
    <w:rsid w:val="004D1F44"/>
    <w:rsid w:val="004D48F1"/>
    <w:rsid w:val="004D6C1F"/>
    <w:rsid w:val="004D6EB8"/>
    <w:rsid w:val="004D7861"/>
    <w:rsid w:val="004E1AE2"/>
    <w:rsid w:val="004E1E52"/>
    <w:rsid w:val="004E2C5E"/>
    <w:rsid w:val="004E2E73"/>
    <w:rsid w:val="004E2FE7"/>
    <w:rsid w:val="004E4474"/>
    <w:rsid w:val="004E49C1"/>
    <w:rsid w:val="004E4EAD"/>
    <w:rsid w:val="004E5AE0"/>
    <w:rsid w:val="004E5E16"/>
    <w:rsid w:val="004E611B"/>
    <w:rsid w:val="004E6882"/>
    <w:rsid w:val="004E72DD"/>
    <w:rsid w:val="004E7927"/>
    <w:rsid w:val="004F189A"/>
    <w:rsid w:val="004F24E4"/>
    <w:rsid w:val="004F3361"/>
    <w:rsid w:val="004F61B3"/>
    <w:rsid w:val="004F6F25"/>
    <w:rsid w:val="0050064D"/>
    <w:rsid w:val="00500711"/>
    <w:rsid w:val="0050294F"/>
    <w:rsid w:val="005051F2"/>
    <w:rsid w:val="0050538D"/>
    <w:rsid w:val="00507AB9"/>
    <w:rsid w:val="00511127"/>
    <w:rsid w:val="005122B3"/>
    <w:rsid w:val="00512E5F"/>
    <w:rsid w:val="00513BCF"/>
    <w:rsid w:val="005150A0"/>
    <w:rsid w:val="0051790B"/>
    <w:rsid w:val="00517E34"/>
    <w:rsid w:val="00520E79"/>
    <w:rsid w:val="005211DE"/>
    <w:rsid w:val="00523102"/>
    <w:rsid w:val="0052354F"/>
    <w:rsid w:val="005236C7"/>
    <w:rsid w:val="00523A5B"/>
    <w:rsid w:val="0052411A"/>
    <w:rsid w:val="0052441C"/>
    <w:rsid w:val="00524FB9"/>
    <w:rsid w:val="00525DC0"/>
    <w:rsid w:val="00526246"/>
    <w:rsid w:val="00526F45"/>
    <w:rsid w:val="005275E1"/>
    <w:rsid w:val="005302CA"/>
    <w:rsid w:val="005307A2"/>
    <w:rsid w:val="005307DB"/>
    <w:rsid w:val="00531627"/>
    <w:rsid w:val="005322AC"/>
    <w:rsid w:val="005324C3"/>
    <w:rsid w:val="00534333"/>
    <w:rsid w:val="005354B3"/>
    <w:rsid w:val="00535ECF"/>
    <w:rsid w:val="0053717F"/>
    <w:rsid w:val="0053749B"/>
    <w:rsid w:val="005434A3"/>
    <w:rsid w:val="00544162"/>
    <w:rsid w:val="0054431D"/>
    <w:rsid w:val="0054436C"/>
    <w:rsid w:val="005446A1"/>
    <w:rsid w:val="00546A92"/>
    <w:rsid w:val="00547B43"/>
    <w:rsid w:val="00551CA0"/>
    <w:rsid w:val="00554572"/>
    <w:rsid w:val="00554C36"/>
    <w:rsid w:val="005559B8"/>
    <w:rsid w:val="005567D7"/>
    <w:rsid w:val="00557448"/>
    <w:rsid w:val="005577BD"/>
    <w:rsid w:val="00557AAB"/>
    <w:rsid w:val="00557C1E"/>
    <w:rsid w:val="00557D9F"/>
    <w:rsid w:val="00557E51"/>
    <w:rsid w:val="00561E06"/>
    <w:rsid w:val="005627E8"/>
    <w:rsid w:val="00562BB1"/>
    <w:rsid w:val="00562D5E"/>
    <w:rsid w:val="00563396"/>
    <w:rsid w:val="005641B0"/>
    <w:rsid w:val="00566DC0"/>
    <w:rsid w:val="0056734F"/>
    <w:rsid w:val="00571068"/>
    <w:rsid w:val="005716F3"/>
    <w:rsid w:val="00571E57"/>
    <w:rsid w:val="00572345"/>
    <w:rsid w:val="0057273E"/>
    <w:rsid w:val="00572E58"/>
    <w:rsid w:val="00573D0E"/>
    <w:rsid w:val="00574013"/>
    <w:rsid w:val="005742C2"/>
    <w:rsid w:val="005742EE"/>
    <w:rsid w:val="005746C0"/>
    <w:rsid w:val="00575228"/>
    <w:rsid w:val="00577847"/>
    <w:rsid w:val="0058037D"/>
    <w:rsid w:val="00583C1C"/>
    <w:rsid w:val="005861DA"/>
    <w:rsid w:val="00590BB8"/>
    <w:rsid w:val="00590D11"/>
    <w:rsid w:val="00594AB1"/>
    <w:rsid w:val="00594DC6"/>
    <w:rsid w:val="0059510A"/>
    <w:rsid w:val="005960A5"/>
    <w:rsid w:val="005A153F"/>
    <w:rsid w:val="005A1990"/>
    <w:rsid w:val="005A2488"/>
    <w:rsid w:val="005A292F"/>
    <w:rsid w:val="005A2B71"/>
    <w:rsid w:val="005A498D"/>
    <w:rsid w:val="005A5563"/>
    <w:rsid w:val="005A6CA3"/>
    <w:rsid w:val="005A7D17"/>
    <w:rsid w:val="005B03E2"/>
    <w:rsid w:val="005B2781"/>
    <w:rsid w:val="005B56E1"/>
    <w:rsid w:val="005B604C"/>
    <w:rsid w:val="005B669F"/>
    <w:rsid w:val="005B6FCB"/>
    <w:rsid w:val="005C0BA0"/>
    <w:rsid w:val="005C1F10"/>
    <w:rsid w:val="005D09F7"/>
    <w:rsid w:val="005D0E9C"/>
    <w:rsid w:val="005D26E1"/>
    <w:rsid w:val="005D3087"/>
    <w:rsid w:val="005D33D2"/>
    <w:rsid w:val="005D38D4"/>
    <w:rsid w:val="005D4692"/>
    <w:rsid w:val="005D4DAF"/>
    <w:rsid w:val="005D5E50"/>
    <w:rsid w:val="005D5FED"/>
    <w:rsid w:val="005D62E1"/>
    <w:rsid w:val="005D66E1"/>
    <w:rsid w:val="005D6E43"/>
    <w:rsid w:val="005D718B"/>
    <w:rsid w:val="005E09BC"/>
    <w:rsid w:val="005E109C"/>
    <w:rsid w:val="005E177A"/>
    <w:rsid w:val="005E1E32"/>
    <w:rsid w:val="005E60AA"/>
    <w:rsid w:val="005E6BF6"/>
    <w:rsid w:val="005E6E3D"/>
    <w:rsid w:val="005E7037"/>
    <w:rsid w:val="005F04F2"/>
    <w:rsid w:val="005F1855"/>
    <w:rsid w:val="005F2D69"/>
    <w:rsid w:val="005F2DB3"/>
    <w:rsid w:val="005F4535"/>
    <w:rsid w:val="005F5E3D"/>
    <w:rsid w:val="005F6473"/>
    <w:rsid w:val="005F659E"/>
    <w:rsid w:val="005F65C6"/>
    <w:rsid w:val="005F689F"/>
    <w:rsid w:val="005F691C"/>
    <w:rsid w:val="006017E7"/>
    <w:rsid w:val="00601E17"/>
    <w:rsid w:val="00602307"/>
    <w:rsid w:val="006028E3"/>
    <w:rsid w:val="006043FC"/>
    <w:rsid w:val="00604C7B"/>
    <w:rsid w:val="00604DF0"/>
    <w:rsid w:val="00605227"/>
    <w:rsid w:val="006054A0"/>
    <w:rsid w:val="00607A9B"/>
    <w:rsid w:val="00607CAF"/>
    <w:rsid w:val="0061147D"/>
    <w:rsid w:val="0061252E"/>
    <w:rsid w:val="0061268A"/>
    <w:rsid w:val="00612BAD"/>
    <w:rsid w:val="006145F0"/>
    <w:rsid w:val="006164E7"/>
    <w:rsid w:val="00617D73"/>
    <w:rsid w:val="006200F6"/>
    <w:rsid w:val="0062176B"/>
    <w:rsid w:val="00622101"/>
    <w:rsid w:val="006231F6"/>
    <w:rsid w:val="006240FA"/>
    <w:rsid w:val="0062454F"/>
    <w:rsid w:val="00624705"/>
    <w:rsid w:val="006258AE"/>
    <w:rsid w:val="00626044"/>
    <w:rsid w:val="006264B1"/>
    <w:rsid w:val="00626FD0"/>
    <w:rsid w:val="00627230"/>
    <w:rsid w:val="006305E3"/>
    <w:rsid w:val="006306FD"/>
    <w:rsid w:val="00631791"/>
    <w:rsid w:val="00631F99"/>
    <w:rsid w:val="00634184"/>
    <w:rsid w:val="00634F92"/>
    <w:rsid w:val="00635420"/>
    <w:rsid w:val="0063685E"/>
    <w:rsid w:val="00637685"/>
    <w:rsid w:val="00637882"/>
    <w:rsid w:val="00640405"/>
    <w:rsid w:val="006443A2"/>
    <w:rsid w:val="00645FCD"/>
    <w:rsid w:val="006466D4"/>
    <w:rsid w:val="00646AA7"/>
    <w:rsid w:val="006517EF"/>
    <w:rsid w:val="00651D43"/>
    <w:rsid w:val="00654950"/>
    <w:rsid w:val="00654CBC"/>
    <w:rsid w:val="006553FF"/>
    <w:rsid w:val="00655BAD"/>
    <w:rsid w:val="00660A7E"/>
    <w:rsid w:val="00660B47"/>
    <w:rsid w:val="00661A44"/>
    <w:rsid w:val="006620D9"/>
    <w:rsid w:val="00664AC9"/>
    <w:rsid w:val="00664D43"/>
    <w:rsid w:val="00665899"/>
    <w:rsid w:val="00665ABC"/>
    <w:rsid w:val="00670504"/>
    <w:rsid w:val="00670B7E"/>
    <w:rsid w:val="0067109C"/>
    <w:rsid w:val="006711C2"/>
    <w:rsid w:val="00671D61"/>
    <w:rsid w:val="00672393"/>
    <w:rsid w:val="00673EC9"/>
    <w:rsid w:val="006745B6"/>
    <w:rsid w:val="00674AE4"/>
    <w:rsid w:val="00674FD4"/>
    <w:rsid w:val="00675C85"/>
    <w:rsid w:val="00675FC2"/>
    <w:rsid w:val="00676A20"/>
    <w:rsid w:val="00677223"/>
    <w:rsid w:val="0067786E"/>
    <w:rsid w:val="00677BF4"/>
    <w:rsid w:val="0068001D"/>
    <w:rsid w:val="00680E6E"/>
    <w:rsid w:val="0068431E"/>
    <w:rsid w:val="006844DE"/>
    <w:rsid w:val="00684ACB"/>
    <w:rsid w:val="00684CB8"/>
    <w:rsid w:val="0068677A"/>
    <w:rsid w:val="00686D35"/>
    <w:rsid w:val="006872B1"/>
    <w:rsid w:val="00687643"/>
    <w:rsid w:val="00687DFE"/>
    <w:rsid w:val="00692485"/>
    <w:rsid w:val="00693980"/>
    <w:rsid w:val="00694E5D"/>
    <w:rsid w:val="00695C48"/>
    <w:rsid w:val="006A049D"/>
    <w:rsid w:val="006A0C11"/>
    <w:rsid w:val="006A107B"/>
    <w:rsid w:val="006A19DB"/>
    <w:rsid w:val="006A7173"/>
    <w:rsid w:val="006B0678"/>
    <w:rsid w:val="006B0FB3"/>
    <w:rsid w:val="006B2993"/>
    <w:rsid w:val="006B4586"/>
    <w:rsid w:val="006B5A5E"/>
    <w:rsid w:val="006B65FD"/>
    <w:rsid w:val="006B6E96"/>
    <w:rsid w:val="006B7D30"/>
    <w:rsid w:val="006B7FA5"/>
    <w:rsid w:val="006C2BD0"/>
    <w:rsid w:val="006C3C69"/>
    <w:rsid w:val="006C3CF9"/>
    <w:rsid w:val="006C3E7F"/>
    <w:rsid w:val="006C4231"/>
    <w:rsid w:val="006C4C52"/>
    <w:rsid w:val="006C6292"/>
    <w:rsid w:val="006C7BB9"/>
    <w:rsid w:val="006D0FD6"/>
    <w:rsid w:val="006D1B0A"/>
    <w:rsid w:val="006D1B63"/>
    <w:rsid w:val="006D3D86"/>
    <w:rsid w:val="006D3EFB"/>
    <w:rsid w:val="006D51C8"/>
    <w:rsid w:val="006D5346"/>
    <w:rsid w:val="006D53F9"/>
    <w:rsid w:val="006D679E"/>
    <w:rsid w:val="006D792F"/>
    <w:rsid w:val="006D7D05"/>
    <w:rsid w:val="006E00C3"/>
    <w:rsid w:val="006E0ADF"/>
    <w:rsid w:val="006E140B"/>
    <w:rsid w:val="006E184C"/>
    <w:rsid w:val="006E4CCE"/>
    <w:rsid w:val="006E5A23"/>
    <w:rsid w:val="006E7765"/>
    <w:rsid w:val="006E7FCA"/>
    <w:rsid w:val="006F09D8"/>
    <w:rsid w:val="006F10B8"/>
    <w:rsid w:val="006F1333"/>
    <w:rsid w:val="006F1856"/>
    <w:rsid w:val="006F1B5D"/>
    <w:rsid w:val="006F265B"/>
    <w:rsid w:val="006F2965"/>
    <w:rsid w:val="006F2AC1"/>
    <w:rsid w:val="006F5831"/>
    <w:rsid w:val="006F7E8D"/>
    <w:rsid w:val="006F7F3C"/>
    <w:rsid w:val="007016C2"/>
    <w:rsid w:val="00701A8E"/>
    <w:rsid w:val="00701ED6"/>
    <w:rsid w:val="00702544"/>
    <w:rsid w:val="00702915"/>
    <w:rsid w:val="007035F3"/>
    <w:rsid w:val="0070397D"/>
    <w:rsid w:val="00703BC1"/>
    <w:rsid w:val="00704C44"/>
    <w:rsid w:val="0070525D"/>
    <w:rsid w:val="007057FD"/>
    <w:rsid w:val="007065C2"/>
    <w:rsid w:val="00706758"/>
    <w:rsid w:val="007078DF"/>
    <w:rsid w:val="00707F11"/>
    <w:rsid w:val="0071097E"/>
    <w:rsid w:val="00713FEC"/>
    <w:rsid w:val="00714638"/>
    <w:rsid w:val="00714E75"/>
    <w:rsid w:val="00715AC8"/>
    <w:rsid w:val="0071795D"/>
    <w:rsid w:val="007179E4"/>
    <w:rsid w:val="0072239C"/>
    <w:rsid w:val="0072319D"/>
    <w:rsid w:val="0072516C"/>
    <w:rsid w:val="00726463"/>
    <w:rsid w:val="00726A1A"/>
    <w:rsid w:val="00727DC8"/>
    <w:rsid w:val="007302E0"/>
    <w:rsid w:val="007332DD"/>
    <w:rsid w:val="00733C7C"/>
    <w:rsid w:val="0073469C"/>
    <w:rsid w:val="0073527A"/>
    <w:rsid w:val="00736CD9"/>
    <w:rsid w:val="007372A7"/>
    <w:rsid w:val="00740FF7"/>
    <w:rsid w:val="00741F77"/>
    <w:rsid w:val="00743931"/>
    <w:rsid w:val="00746DC8"/>
    <w:rsid w:val="00746E7C"/>
    <w:rsid w:val="007472F3"/>
    <w:rsid w:val="00747474"/>
    <w:rsid w:val="0074761F"/>
    <w:rsid w:val="00747B85"/>
    <w:rsid w:val="00750BE1"/>
    <w:rsid w:val="007510D6"/>
    <w:rsid w:val="00751D16"/>
    <w:rsid w:val="00751F57"/>
    <w:rsid w:val="007523C9"/>
    <w:rsid w:val="00752D59"/>
    <w:rsid w:val="00754599"/>
    <w:rsid w:val="007600CC"/>
    <w:rsid w:val="0076223F"/>
    <w:rsid w:val="007625A4"/>
    <w:rsid w:val="007628BC"/>
    <w:rsid w:val="00763470"/>
    <w:rsid w:val="00763987"/>
    <w:rsid w:val="00764653"/>
    <w:rsid w:val="00764CE5"/>
    <w:rsid w:val="007663BF"/>
    <w:rsid w:val="0077008F"/>
    <w:rsid w:val="0077080F"/>
    <w:rsid w:val="00770F0D"/>
    <w:rsid w:val="007724D3"/>
    <w:rsid w:val="007736B4"/>
    <w:rsid w:val="0077719E"/>
    <w:rsid w:val="007773CC"/>
    <w:rsid w:val="0077777A"/>
    <w:rsid w:val="00777EB7"/>
    <w:rsid w:val="0078258C"/>
    <w:rsid w:val="00783D3F"/>
    <w:rsid w:val="00785E9D"/>
    <w:rsid w:val="007869E4"/>
    <w:rsid w:val="00787438"/>
    <w:rsid w:val="0078787D"/>
    <w:rsid w:val="00787D8F"/>
    <w:rsid w:val="00790F10"/>
    <w:rsid w:val="007919DA"/>
    <w:rsid w:val="00792B39"/>
    <w:rsid w:val="00794081"/>
    <w:rsid w:val="00794C91"/>
    <w:rsid w:val="00795555"/>
    <w:rsid w:val="00797DCD"/>
    <w:rsid w:val="007A06B8"/>
    <w:rsid w:val="007A0A44"/>
    <w:rsid w:val="007A3847"/>
    <w:rsid w:val="007A3B58"/>
    <w:rsid w:val="007A3F7F"/>
    <w:rsid w:val="007A4292"/>
    <w:rsid w:val="007A5DDD"/>
    <w:rsid w:val="007A7808"/>
    <w:rsid w:val="007B0FF6"/>
    <w:rsid w:val="007B1EE3"/>
    <w:rsid w:val="007B3270"/>
    <w:rsid w:val="007B35A8"/>
    <w:rsid w:val="007B40E4"/>
    <w:rsid w:val="007B4A29"/>
    <w:rsid w:val="007B5A3A"/>
    <w:rsid w:val="007B5CC6"/>
    <w:rsid w:val="007B5D35"/>
    <w:rsid w:val="007B6E94"/>
    <w:rsid w:val="007C023E"/>
    <w:rsid w:val="007C032E"/>
    <w:rsid w:val="007C0623"/>
    <w:rsid w:val="007C14E3"/>
    <w:rsid w:val="007C47AB"/>
    <w:rsid w:val="007C5B0F"/>
    <w:rsid w:val="007D2FC1"/>
    <w:rsid w:val="007D4A51"/>
    <w:rsid w:val="007E2B35"/>
    <w:rsid w:val="007E310A"/>
    <w:rsid w:val="007E3251"/>
    <w:rsid w:val="007E346B"/>
    <w:rsid w:val="007E4B41"/>
    <w:rsid w:val="007E589E"/>
    <w:rsid w:val="007E5A5C"/>
    <w:rsid w:val="007E5FEB"/>
    <w:rsid w:val="007E7A48"/>
    <w:rsid w:val="007E7AF5"/>
    <w:rsid w:val="007F05FD"/>
    <w:rsid w:val="007F1748"/>
    <w:rsid w:val="007F3974"/>
    <w:rsid w:val="007F3D30"/>
    <w:rsid w:val="007F4B5A"/>
    <w:rsid w:val="007F50D8"/>
    <w:rsid w:val="007F60DC"/>
    <w:rsid w:val="007F732E"/>
    <w:rsid w:val="008010F6"/>
    <w:rsid w:val="00802819"/>
    <w:rsid w:val="0080293C"/>
    <w:rsid w:val="00803187"/>
    <w:rsid w:val="00803489"/>
    <w:rsid w:val="00803506"/>
    <w:rsid w:val="0080377C"/>
    <w:rsid w:val="008049C8"/>
    <w:rsid w:val="008053F1"/>
    <w:rsid w:val="00805FB3"/>
    <w:rsid w:val="008060FB"/>
    <w:rsid w:val="0080641B"/>
    <w:rsid w:val="00807A13"/>
    <w:rsid w:val="00810175"/>
    <w:rsid w:val="008115DD"/>
    <w:rsid w:val="008133BE"/>
    <w:rsid w:val="008151DC"/>
    <w:rsid w:val="00815B7C"/>
    <w:rsid w:val="008167DD"/>
    <w:rsid w:val="0081726E"/>
    <w:rsid w:val="00820F07"/>
    <w:rsid w:val="00821915"/>
    <w:rsid w:val="00822A1F"/>
    <w:rsid w:val="00822AEF"/>
    <w:rsid w:val="00823376"/>
    <w:rsid w:val="0082472A"/>
    <w:rsid w:val="008247EE"/>
    <w:rsid w:val="00826254"/>
    <w:rsid w:val="00826412"/>
    <w:rsid w:val="0082659C"/>
    <w:rsid w:val="00826B89"/>
    <w:rsid w:val="00831525"/>
    <w:rsid w:val="0083263F"/>
    <w:rsid w:val="008335D0"/>
    <w:rsid w:val="00833BA9"/>
    <w:rsid w:val="00834877"/>
    <w:rsid w:val="00834D4E"/>
    <w:rsid w:val="0083594F"/>
    <w:rsid w:val="00836119"/>
    <w:rsid w:val="0083654A"/>
    <w:rsid w:val="00837B9B"/>
    <w:rsid w:val="0084161C"/>
    <w:rsid w:val="00841BA7"/>
    <w:rsid w:val="00842345"/>
    <w:rsid w:val="00843C4D"/>
    <w:rsid w:val="00843DA8"/>
    <w:rsid w:val="00843E2D"/>
    <w:rsid w:val="00844FA5"/>
    <w:rsid w:val="00845184"/>
    <w:rsid w:val="00847451"/>
    <w:rsid w:val="00847685"/>
    <w:rsid w:val="008504AE"/>
    <w:rsid w:val="00850E11"/>
    <w:rsid w:val="008517A1"/>
    <w:rsid w:val="00851BC4"/>
    <w:rsid w:val="008525F0"/>
    <w:rsid w:val="00853830"/>
    <w:rsid w:val="00854E3F"/>
    <w:rsid w:val="00854F09"/>
    <w:rsid w:val="0085734C"/>
    <w:rsid w:val="00857D6E"/>
    <w:rsid w:val="00860356"/>
    <w:rsid w:val="00860CE8"/>
    <w:rsid w:val="00862DB5"/>
    <w:rsid w:val="00862ED4"/>
    <w:rsid w:val="00863149"/>
    <w:rsid w:val="00865A9A"/>
    <w:rsid w:val="00866539"/>
    <w:rsid w:val="0086679E"/>
    <w:rsid w:val="00866AF4"/>
    <w:rsid w:val="0086714E"/>
    <w:rsid w:val="00867252"/>
    <w:rsid w:val="0086799C"/>
    <w:rsid w:val="00870A75"/>
    <w:rsid w:val="008717F6"/>
    <w:rsid w:val="008718C4"/>
    <w:rsid w:val="008724DC"/>
    <w:rsid w:val="008724E2"/>
    <w:rsid w:val="00872C78"/>
    <w:rsid w:val="00873D85"/>
    <w:rsid w:val="00875E72"/>
    <w:rsid w:val="00876476"/>
    <w:rsid w:val="0087716C"/>
    <w:rsid w:val="008773D1"/>
    <w:rsid w:val="00877B44"/>
    <w:rsid w:val="00880082"/>
    <w:rsid w:val="00880216"/>
    <w:rsid w:val="00883B9B"/>
    <w:rsid w:val="00884D05"/>
    <w:rsid w:val="00884E39"/>
    <w:rsid w:val="0088543D"/>
    <w:rsid w:val="008859B4"/>
    <w:rsid w:val="00885F5D"/>
    <w:rsid w:val="00886442"/>
    <w:rsid w:val="00886C17"/>
    <w:rsid w:val="00887B3B"/>
    <w:rsid w:val="00890B73"/>
    <w:rsid w:val="008924D4"/>
    <w:rsid w:val="008939F0"/>
    <w:rsid w:val="00894531"/>
    <w:rsid w:val="0089535B"/>
    <w:rsid w:val="00895BF3"/>
    <w:rsid w:val="0089622F"/>
    <w:rsid w:val="008967B9"/>
    <w:rsid w:val="00896CF2"/>
    <w:rsid w:val="00897751"/>
    <w:rsid w:val="00897912"/>
    <w:rsid w:val="008A09F6"/>
    <w:rsid w:val="008A226D"/>
    <w:rsid w:val="008A2E20"/>
    <w:rsid w:val="008A32F5"/>
    <w:rsid w:val="008A3ACA"/>
    <w:rsid w:val="008A428D"/>
    <w:rsid w:val="008A42EC"/>
    <w:rsid w:val="008A5499"/>
    <w:rsid w:val="008A5D22"/>
    <w:rsid w:val="008A61F5"/>
    <w:rsid w:val="008A6A1F"/>
    <w:rsid w:val="008A6E99"/>
    <w:rsid w:val="008B06DD"/>
    <w:rsid w:val="008B0F74"/>
    <w:rsid w:val="008B2026"/>
    <w:rsid w:val="008B30C1"/>
    <w:rsid w:val="008B34CC"/>
    <w:rsid w:val="008B3973"/>
    <w:rsid w:val="008B3F58"/>
    <w:rsid w:val="008B4A4B"/>
    <w:rsid w:val="008C0CB8"/>
    <w:rsid w:val="008C1FB7"/>
    <w:rsid w:val="008C35BC"/>
    <w:rsid w:val="008C39BB"/>
    <w:rsid w:val="008C3B6A"/>
    <w:rsid w:val="008C3DD6"/>
    <w:rsid w:val="008C4FA3"/>
    <w:rsid w:val="008C6CD7"/>
    <w:rsid w:val="008C74F9"/>
    <w:rsid w:val="008D1B19"/>
    <w:rsid w:val="008D21D7"/>
    <w:rsid w:val="008D2384"/>
    <w:rsid w:val="008D27AE"/>
    <w:rsid w:val="008D282F"/>
    <w:rsid w:val="008D4CBF"/>
    <w:rsid w:val="008D5038"/>
    <w:rsid w:val="008E33F7"/>
    <w:rsid w:val="008E561B"/>
    <w:rsid w:val="008E653E"/>
    <w:rsid w:val="008E731E"/>
    <w:rsid w:val="008F02D8"/>
    <w:rsid w:val="008F0FE9"/>
    <w:rsid w:val="008F191C"/>
    <w:rsid w:val="008F2715"/>
    <w:rsid w:val="008F343E"/>
    <w:rsid w:val="008F3713"/>
    <w:rsid w:val="008F3E33"/>
    <w:rsid w:val="008F5307"/>
    <w:rsid w:val="008F555B"/>
    <w:rsid w:val="008F687C"/>
    <w:rsid w:val="008F75D9"/>
    <w:rsid w:val="00902CDF"/>
    <w:rsid w:val="00903475"/>
    <w:rsid w:val="00903B85"/>
    <w:rsid w:val="0090582E"/>
    <w:rsid w:val="00910A48"/>
    <w:rsid w:val="0091139F"/>
    <w:rsid w:val="00912B41"/>
    <w:rsid w:val="00913478"/>
    <w:rsid w:val="00913732"/>
    <w:rsid w:val="00914CEB"/>
    <w:rsid w:val="00915FD9"/>
    <w:rsid w:val="00916956"/>
    <w:rsid w:val="009171F0"/>
    <w:rsid w:val="009178D0"/>
    <w:rsid w:val="00917F39"/>
    <w:rsid w:val="00920C67"/>
    <w:rsid w:val="00921658"/>
    <w:rsid w:val="009218EE"/>
    <w:rsid w:val="00921D81"/>
    <w:rsid w:val="00922E5E"/>
    <w:rsid w:val="00924A49"/>
    <w:rsid w:val="00925971"/>
    <w:rsid w:val="009267D5"/>
    <w:rsid w:val="00927E3E"/>
    <w:rsid w:val="00931D0A"/>
    <w:rsid w:val="00932CE2"/>
    <w:rsid w:val="00934503"/>
    <w:rsid w:val="00935E6F"/>
    <w:rsid w:val="00936533"/>
    <w:rsid w:val="00937107"/>
    <w:rsid w:val="00940624"/>
    <w:rsid w:val="009422EC"/>
    <w:rsid w:val="00942CE1"/>
    <w:rsid w:val="00942F8B"/>
    <w:rsid w:val="0094327B"/>
    <w:rsid w:val="0094364E"/>
    <w:rsid w:val="0094642A"/>
    <w:rsid w:val="0095108F"/>
    <w:rsid w:val="009523EA"/>
    <w:rsid w:val="00953677"/>
    <w:rsid w:val="0095443B"/>
    <w:rsid w:val="00956077"/>
    <w:rsid w:val="009560A4"/>
    <w:rsid w:val="009571BC"/>
    <w:rsid w:val="0095746C"/>
    <w:rsid w:val="009579E6"/>
    <w:rsid w:val="0096017A"/>
    <w:rsid w:val="0096168C"/>
    <w:rsid w:val="00961EFF"/>
    <w:rsid w:val="0096267A"/>
    <w:rsid w:val="00963583"/>
    <w:rsid w:val="00963B7F"/>
    <w:rsid w:val="00963F6B"/>
    <w:rsid w:val="009661AC"/>
    <w:rsid w:val="00966B0E"/>
    <w:rsid w:val="0096719D"/>
    <w:rsid w:val="00967602"/>
    <w:rsid w:val="0097007D"/>
    <w:rsid w:val="00970D1D"/>
    <w:rsid w:val="00970F23"/>
    <w:rsid w:val="009716E8"/>
    <w:rsid w:val="00971DD3"/>
    <w:rsid w:val="00973223"/>
    <w:rsid w:val="00973A3B"/>
    <w:rsid w:val="0097427A"/>
    <w:rsid w:val="009747E7"/>
    <w:rsid w:val="009756C7"/>
    <w:rsid w:val="00977159"/>
    <w:rsid w:val="00980B80"/>
    <w:rsid w:val="00982CE5"/>
    <w:rsid w:val="00984F2E"/>
    <w:rsid w:val="00985B7A"/>
    <w:rsid w:val="00985DBB"/>
    <w:rsid w:val="0098673A"/>
    <w:rsid w:val="00986819"/>
    <w:rsid w:val="00987649"/>
    <w:rsid w:val="00987E8A"/>
    <w:rsid w:val="0099202F"/>
    <w:rsid w:val="009922DD"/>
    <w:rsid w:val="009924A2"/>
    <w:rsid w:val="00993756"/>
    <w:rsid w:val="00995486"/>
    <w:rsid w:val="00995E55"/>
    <w:rsid w:val="009961C9"/>
    <w:rsid w:val="009974DF"/>
    <w:rsid w:val="009976B8"/>
    <w:rsid w:val="009A0C3B"/>
    <w:rsid w:val="009A121B"/>
    <w:rsid w:val="009A17CA"/>
    <w:rsid w:val="009A22F2"/>
    <w:rsid w:val="009A2870"/>
    <w:rsid w:val="009A2FEC"/>
    <w:rsid w:val="009A3906"/>
    <w:rsid w:val="009A5C5C"/>
    <w:rsid w:val="009A6698"/>
    <w:rsid w:val="009A6EAB"/>
    <w:rsid w:val="009A701C"/>
    <w:rsid w:val="009B0C5F"/>
    <w:rsid w:val="009B2D8A"/>
    <w:rsid w:val="009B310E"/>
    <w:rsid w:val="009B392B"/>
    <w:rsid w:val="009B4F06"/>
    <w:rsid w:val="009B4F91"/>
    <w:rsid w:val="009B54E7"/>
    <w:rsid w:val="009B5AFF"/>
    <w:rsid w:val="009B5C67"/>
    <w:rsid w:val="009B685D"/>
    <w:rsid w:val="009B70EA"/>
    <w:rsid w:val="009B7309"/>
    <w:rsid w:val="009C0B99"/>
    <w:rsid w:val="009C18F6"/>
    <w:rsid w:val="009C23BB"/>
    <w:rsid w:val="009C27BC"/>
    <w:rsid w:val="009C2D06"/>
    <w:rsid w:val="009C34A8"/>
    <w:rsid w:val="009C3A34"/>
    <w:rsid w:val="009C6961"/>
    <w:rsid w:val="009C76A3"/>
    <w:rsid w:val="009C7A37"/>
    <w:rsid w:val="009D0A5D"/>
    <w:rsid w:val="009D1C3B"/>
    <w:rsid w:val="009D2301"/>
    <w:rsid w:val="009D25C4"/>
    <w:rsid w:val="009D2F53"/>
    <w:rsid w:val="009D3EC0"/>
    <w:rsid w:val="009D4743"/>
    <w:rsid w:val="009D7A62"/>
    <w:rsid w:val="009D7F28"/>
    <w:rsid w:val="009D7F41"/>
    <w:rsid w:val="009E252F"/>
    <w:rsid w:val="009E2747"/>
    <w:rsid w:val="009E322D"/>
    <w:rsid w:val="009E3380"/>
    <w:rsid w:val="009E3D80"/>
    <w:rsid w:val="009E4B61"/>
    <w:rsid w:val="009E628D"/>
    <w:rsid w:val="009E7502"/>
    <w:rsid w:val="009E7539"/>
    <w:rsid w:val="009E7B41"/>
    <w:rsid w:val="009F26AF"/>
    <w:rsid w:val="009F4483"/>
    <w:rsid w:val="009F5021"/>
    <w:rsid w:val="009F66EE"/>
    <w:rsid w:val="00A00773"/>
    <w:rsid w:val="00A01C8F"/>
    <w:rsid w:val="00A02B4A"/>
    <w:rsid w:val="00A02F05"/>
    <w:rsid w:val="00A03AF4"/>
    <w:rsid w:val="00A0427D"/>
    <w:rsid w:val="00A046AA"/>
    <w:rsid w:val="00A053BB"/>
    <w:rsid w:val="00A070A0"/>
    <w:rsid w:val="00A073A9"/>
    <w:rsid w:val="00A10E3D"/>
    <w:rsid w:val="00A13B07"/>
    <w:rsid w:val="00A15A11"/>
    <w:rsid w:val="00A1672D"/>
    <w:rsid w:val="00A169E6"/>
    <w:rsid w:val="00A16B98"/>
    <w:rsid w:val="00A175F8"/>
    <w:rsid w:val="00A1781D"/>
    <w:rsid w:val="00A17C27"/>
    <w:rsid w:val="00A22B4B"/>
    <w:rsid w:val="00A248E3"/>
    <w:rsid w:val="00A26621"/>
    <w:rsid w:val="00A26AAB"/>
    <w:rsid w:val="00A26BDD"/>
    <w:rsid w:val="00A26E9D"/>
    <w:rsid w:val="00A3061F"/>
    <w:rsid w:val="00A31AE9"/>
    <w:rsid w:val="00A32ED4"/>
    <w:rsid w:val="00A33067"/>
    <w:rsid w:val="00A33497"/>
    <w:rsid w:val="00A341AE"/>
    <w:rsid w:val="00A3484C"/>
    <w:rsid w:val="00A34AA4"/>
    <w:rsid w:val="00A34B5C"/>
    <w:rsid w:val="00A35D7D"/>
    <w:rsid w:val="00A36CB3"/>
    <w:rsid w:val="00A37BDD"/>
    <w:rsid w:val="00A41C0E"/>
    <w:rsid w:val="00A422B8"/>
    <w:rsid w:val="00A45EFE"/>
    <w:rsid w:val="00A50FFE"/>
    <w:rsid w:val="00A511A1"/>
    <w:rsid w:val="00A53DA2"/>
    <w:rsid w:val="00A54F0C"/>
    <w:rsid w:val="00A555E6"/>
    <w:rsid w:val="00A5743F"/>
    <w:rsid w:val="00A6095D"/>
    <w:rsid w:val="00A62CC1"/>
    <w:rsid w:val="00A62F02"/>
    <w:rsid w:val="00A66B89"/>
    <w:rsid w:val="00A66F16"/>
    <w:rsid w:val="00A67128"/>
    <w:rsid w:val="00A70A95"/>
    <w:rsid w:val="00A71063"/>
    <w:rsid w:val="00A73063"/>
    <w:rsid w:val="00A7370D"/>
    <w:rsid w:val="00A76381"/>
    <w:rsid w:val="00A763C6"/>
    <w:rsid w:val="00A77A16"/>
    <w:rsid w:val="00A829E2"/>
    <w:rsid w:val="00A82B79"/>
    <w:rsid w:val="00A83170"/>
    <w:rsid w:val="00A83668"/>
    <w:rsid w:val="00A83698"/>
    <w:rsid w:val="00A84245"/>
    <w:rsid w:val="00A85483"/>
    <w:rsid w:val="00A86106"/>
    <w:rsid w:val="00A8665C"/>
    <w:rsid w:val="00A86EBC"/>
    <w:rsid w:val="00A872D2"/>
    <w:rsid w:val="00A90A9E"/>
    <w:rsid w:val="00A91867"/>
    <w:rsid w:val="00A91E4D"/>
    <w:rsid w:val="00A9253A"/>
    <w:rsid w:val="00A950A9"/>
    <w:rsid w:val="00A95323"/>
    <w:rsid w:val="00A95360"/>
    <w:rsid w:val="00A95FCD"/>
    <w:rsid w:val="00A97610"/>
    <w:rsid w:val="00AA0246"/>
    <w:rsid w:val="00AA0E74"/>
    <w:rsid w:val="00AA2368"/>
    <w:rsid w:val="00AA2B7D"/>
    <w:rsid w:val="00AA31B3"/>
    <w:rsid w:val="00AA378E"/>
    <w:rsid w:val="00AA37FB"/>
    <w:rsid w:val="00AA3D6D"/>
    <w:rsid w:val="00AA5A4A"/>
    <w:rsid w:val="00AA627F"/>
    <w:rsid w:val="00AA70BF"/>
    <w:rsid w:val="00AA74B3"/>
    <w:rsid w:val="00AB02EE"/>
    <w:rsid w:val="00AB16BC"/>
    <w:rsid w:val="00AB1BF2"/>
    <w:rsid w:val="00AB1D8F"/>
    <w:rsid w:val="00AB2CAA"/>
    <w:rsid w:val="00AB369B"/>
    <w:rsid w:val="00AB6F57"/>
    <w:rsid w:val="00AB724A"/>
    <w:rsid w:val="00AB7C78"/>
    <w:rsid w:val="00AC0DB2"/>
    <w:rsid w:val="00AC0FB4"/>
    <w:rsid w:val="00AC2282"/>
    <w:rsid w:val="00AC2329"/>
    <w:rsid w:val="00AC246A"/>
    <w:rsid w:val="00AC2736"/>
    <w:rsid w:val="00AC2BB0"/>
    <w:rsid w:val="00AC5861"/>
    <w:rsid w:val="00AC6C1F"/>
    <w:rsid w:val="00AD0158"/>
    <w:rsid w:val="00AD18C7"/>
    <w:rsid w:val="00AD283C"/>
    <w:rsid w:val="00AD2B2C"/>
    <w:rsid w:val="00AD2F6B"/>
    <w:rsid w:val="00AD5150"/>
    <w:rsid w:val="00AD54D2"/>
    <w:rsid w:val="00AE0B25"/>
    <w:rsid w:val="00AE2EB6"/>
    <w:rsid w:val="00AE495B"/>
    <w:rsid w:val="00AE524D"/>
    <w:rsid w:val="00AF0662"/>
    <w:rsid w:val="00AF16B4"/>
    <w:rsid w:val="00AF2339"/>
    <w:rsid w:val="00AF2CAC"/>
    <w:rsid w:val="00AF3AD4"/>
    <w:rsid w:val="00AF63F3"/>
    <w:rsid w:val="00AF77E9"/>
    <w:rsid w:val="00B00F5D"/>
    <w:rsid w:val="00B0144B"/>
    <w:rsid w:val="00B01857"/>
    <w:rsid w:val="00B01A04"/>
    <w:rsid w:val="00B01CE1"/>
    <w:rsid w:val="00B02B6C"/>
    <w:rsid w:val="00B03690"/>
    <w:rsid w:val="00B044EE"/>
    <w:rsid w:val="00B04B7F"/>
    <w:rsid w:val="00B05BA6"/>
    <w:rsid w:val="00B0600B"/>
    <w:rsid w:val="00B06AD4"/>
    <w:rsid w:val="00B07140"/>
    <w:rsid w:val="00B07C2C"/>
    <w:rsid w:val="00B135C6"/>
    <w:rsid w:val="00B1474A"/>
    <w:rsid w:val="00B15025"/>
    <w:rsid w:val="00B156F5"/>
    <w:rsid w:val="00B16011"/>
    <w:rsid w:val="00B1653F"/>
    <w:rsid w:val="00B16AEC"/>
    <w:rsid w:val="00B16BBB"/>
    <w:rsid w:val="00B16C59"/>
    <w:rsid w:val="00B175F3"/>
    <w:rsid w:val="00B17C8F"/>
    <w:rsid w:val="00B20BF9"/>
    <w:rsid w:val="00B20BFA"/>
    <w:rsid w:val="00B2150E"/>
    <w:rsid w:val="00B21788"/>
    <w:rsid w:val="00B22013"/>
    <w:rsid w:val="00B2203A"/>
    <w:rsid w:val="00B22494"/>
    <w:rsid w:val="00B23D24"/>
    <w:rsid w:val="00B25240"/>
    <w:rsid w:val="00B255D7"/>
    <w:rsid w:val="00B26A4D"/>
    <w:rsid w:val="00B276C8"/>
    <w:rsid w:val="00B27CAB"/>
    <w:rsid w:val="00B27E83"/>
    <w:rsid w:val="00B30005"/>
    <w:rsid w:val="00B3070E"/>
    <w:rsid w:val="00B30C88"/>
    <w:rsid w:val="00B30F0D"/>
    <w:rsid w:val="00B32D6D"/>
    <w:rsid w:val="00B33150"/>
    <w:rsid w:val="00B3323D"/>
    <w:rsid w:val="00B335D3"/>
    <w:rsid w:val="00B35DBF"/>
    <w:rsid w:val="00B3713B"/>
    <w:rsid w:val="00B378E5"/>
    <w:rsid w:val="00B37F83"/>
    <w:rsid w:val="00B401F1"/>
    <w:rsid w:val="00B4277C"/>
    <w:rsid w:val="00B42BC6"/>
    <w:rsid w:val="00B4352A"/>
    <w:rsid w:val="00B43694"/>
    <w:rsid w:val="00B43DFB"/>
    <w:rsid w:val="00B447B6"/>
    <w:rsid w:val="00B449F4"/>
    <w:rsid w:val="00B44CA6"/>
    <w:rsid w:val="00B44CDE"/>
    <w:rsid w:val="00B45A03"/>
    <w:rsid w:val="00B45FA4"/>
    <w:rsid w:val="00B4664A"/>
    <w:rsid w:val="00B46C74"/>
    <w:rsid w:val="00B47608"/>
    <w:rsid w:val="00B50369"/>
    <w:rsid w:val="00B5211A"/>
    <w:rsid w:val="00B52849"/>
    <w:rsid w:val="00B533BC"/>
    <w:rsid w:val="00B53E61"/>
    <w:rsid w:val="00B55512"/>
    <w:rsid w:val="00B55EFB"/>
    <w:rsid w:val="00B55FF1"/>
    <w:rsid w:val="00B60B8D"/>
    <w:rsid w:val="00B60E28"/>
    <w:rsid w:val="00B619AB"/>
    <w:rsid w:val="00B642F4"/>
    <w:rsid w:val="00B65D75"/>
    <w:rsid w:val="00B6718F"/>
    <w:rsid w:val="00B67CAF"/>
    <w:rsid w:val="00B7055A"/>
    <w:rsid w:val="00B721B9"/>
    <w:rsid w:val="00B73F70"/>
    <w:rsid w:val="00B74CCC"/>
    <w:rsid w:val="00B75044"/>
    <w:rsid w:val="00B760BF"/>
    <w:rsid w:val="00B761C1"/>
    <w:rsid w:val="00B76601"/>
    <w:rsid w:val="00B80695"/>
    <w:rsid w:val="00B80C67"/>
    <w:rsid w:val="00B81444"/>
    <w:rsid w:val="00B82829"/>
    <w:rsid w:val="00B82DB6"/>
    <w:rsid w:val="00B833F0"/>
    <w:rsid w:val="00B83963"/>
    <w:rsid w:val="00B85C66"/>
    <w:rsid w:val="00B85E97"/>
    <w:rsid w:val="00B86D40"/>
    <w:rsid w:val="00B86DC5"/>
    <w:rsid w:val="00B92842"/>
    <w:rsid w:val="00B928AD"/>
    <w:rsid w:val="00B92DF0"/>
    <w:rsid w:val="00B937BC"/>
    <w:rsid w:val="00B96062"/>
    <w:rsid w:val="00B96830"/>
    <w:rsid w:val="00B97EFF"/>
    <w:rsid w:val="00BA1BB7"/>
    <w:rsid w:val="00BA3135"/>
    <w:rsid w:val="00BA389B"/>
    <w:rsid w:val="00BA502D"/>
    <w:rsid w:val="00BA6B15"/>
    <w:rsid w:val="00BA73E6"/>
    <w:rsid w:val="00BA7B3B"/>
    <w:rsid w:val="00BA7CB4"/>
    <w:rsid w:val="00BA7D7C"/>
    <w:rsid w:val="00BB2633"/>
    <w:rsid w:val="00BB36DB"/>
    <w:rsid w:val="00BB395B"/>
    <w:rsid w:val="00BB442F"/>
    <w:rsid w:val="00BB458D"/>
    <w:rsid w:val="00BB4960"/>
    <w:rsid w:val="00BB4BF5"/>
    <w:rsid w:val="00BB5CD8"/>
    <w:rsid w:val="00BB6EEC"/>
    <w:rsid w:val="00BB718E"/>
    <w:rsid w:val="00BB721D"/>
    <w:rsid w:val="00BC0F96"/>
    <w:rsid w:val="00BC22BE"/>
    <w:rsid w:val="00BC2E99"/>
    <w:rsid w:val="00BC33DE"/>
    <w:rsid w:val="00BC4804"/>
    <w:rsid w:val="00BC57F5"/>
    <w:rsid w:val="00BC6492"/>
    <w:rsid w:val="00BC7D72"/>
    <w:rsid w:val="00BD1EB5"/>
    <w:rsid w:val="00BD27B7"/>
    <w:rsid w:val="00BD4341"/>
    <w:rsid w:val="00BD4EBF"/>
    <w:rsid w:val="00BD5C7D"/>
    <w:rsid w:val="00BD6A4B"/>
    <w:rsid w:val="00BE2C57"/>
    <w:rsid w:val="00BE45E3"/>
    <w:rsid w:val="00BE6928"/>
    <w:rsid w:val="00BE7E98"/>
    <w:rsid w:val="00BF1018"/>
    <w:rsid w:val="00BF1702"/>
    <w:rsid w:val="00BF1BC8"/>
    <w:rsid w:val="00BF26FD"/>
    <w:rsid w:val="00BF4561"/>
    <w:rsid w:val="00BF4CAF"/>
    <w:rsid w:val="00BF5B4C"/>
    <w:rsid w:val="00BF676A"/>
    <w:rsid w:val="00BF76DE"/>
    <w:rsid w:val="00C00C83"/>
    <w:rsid w:val="00C00E51"/>
    <w:rsid w:val="00C01EA5"/>
    <w:rsid w:val="00C02E63"/>
    <w:rsid w:val="00C035DD"/>
    <w:rsid w:val="00C03FA3"/>
    <w:rsid w:val="00C046B1"/>
    <w:rsid w:val="00C04A56"/>
    <w:rsid w:val="00C05199"/>
    <w:rsid w:val="00C055B5"/>
    <w:rsid w:val="00C07648"/>
    <w:rsid w:val="00C07D82"/>
    <w:rsid w:val="00C10714"/>
    <w:rsid w:val="00C12652"/>
    <w:rsid w:val="00C14421"/>
    <w:rsid w:val="00C17BE6"/>
    <w:rsid w:val="00C210D2"/>
    <w:rsid w:val="00C211AC"/>
    <w:rsid w:val="00C21318"/>
    <w:rsid w:val="00C22307"/>
    <w:rsid w:val="00C23082"/>
    <w:rsid w:val="00C24776"/>
    <w:rsid w:val="00C24D5E"/>
    <w:rsid w:val="00C25905"/>
    <w:rsid w:val="00C25A24"/>
    <w:rsid w:val="00C266C0"/>
    <w:rsid w:val="00C30171"/>
    <w:rsid w:val="00C301AE"/>
    <w:rsid w:val="00C31B00"/>
    <w:rsid w:val="00C328F4"/>
    <w:rsid w:val="00C33076"/>
    <w:rsid w:val="00C333AA"/>
    <w:rsid w:val="00C34C8E"/>
    <w:rsid w:val="00C34DA6"/>
    <w:rsid w:val="00C34DD3"/>
    <w:rsid w:val="00C3587E"/>
    <w:rsid w:val="00C42B34"/>
    <w:rsid w:val="00C434A5"/>
    <w:rsid w:val="00C44D2B"/>
    <w:rsid w:val="00C4651A"/>
    <w:rsid w:val="00C47899"/>
    <w:rsid w:val="00C47A5D"/>
    <w:rsid w:val="00C50106"/>
    <w:rsid w:val="00C51124"/>
    <w:rsid w:val="00C516BF"/>
    <w:rsid w:val="00C53735"/>
    <w:rsid w:val="00C54054"/>
    <w:rsid w:val="00C565C2"/>
    <w:rsid w:val="00C56D5B"/>
    <w:rsid w:val="00C61351"/>
    <w:rsid w:val="00C62C26"/>
    <w:rsid w:val="00C6468D"/>
    <w:rsid w:val="00C64A88"/>
    <w:rsid w:val="00C64B57"/>
    <w:rsid w:val="00C651E6"/>
    <w:rsid w:val="00C65F27"/>
    <w:rsid w:val="00C6673D"/>
    <w:rsid w:val="00C72844"/>
    <w:rsid w:val="00C72E30"/>
    <w:rsid w:val="00C7369B"/>
    <w:rsid w:val="00C7377E"/>
    <w:rsid w:val="00C737D7"/>
    <w:rsid w:val="00C73BFF"/>
    <w:rsid w:val="00C73C50"/>
    <w:rsid w:val="00C74204"/>
    <w:rsid w:val="00C748A6"/>
    <w:rsid w:val="00C757DD"/>
    <w:rsid w:val="00C7722E"/>
    <w:rsid w:val="00C812BF"/>
    <w:rsid w:val="00C81E2D"/>
    <w:rsid w:val="00C828A6"/>
    <w:rsid w:val="00C83C7B"/>
    <w:rsid w:val="00C85F3A"/>
    <w:rsid w:val="00C85F99"/>
    <w:rsid w:val="00C8634E"/>
    <w:rsid w:val="00C8675A"/>
    <w:rsid w:val="00C872CF"/>
    <w:rsid w:val="00C87D7C"/>
    <w:rsid w:val="00C90CD5"/>
    <w:rsid w:val="00C91084"/>
    <w:rsid w:val="00C91123"/>
    <w:rsid w:val="00C92441"/>
    <w:rsid w:val="00C93F54"/>
    <w:rsid w:val="00C94798"/>
    <w:rsid w:val="00C9541E"/>
    <w:rsid w:val="00C96615"/>
    <w:rsid w:val="00C97740"/>
    <w:rsid w:val="00C97B5D"/>
    <w:rsid w:val="00CA1749"/>
    <w:rsid w:val="00CA4430"/>
    <w:rsid w:val="00CA447C"/>
    <w:rsid w:val="00CA4BE4"/>
    <w:rsid w:val="00CA53E9"/>
    <w:rsid w:val="00CA5B3A"/>
    <w:rsid w:val="00CA73DA"/>
    <w:rsid w:val="00CA7584"/>
    <w:rsid w:val="00CA795F"/>
    <w:rsid w:val="00CB200F"/>
    <w:rsid w:val="00CB3AFE"/>
    <w:rsid w:val="00CB42A6"/>
    <w:rsid w:val="00CB4A59"/>
    <w:rsid w:val="00CB62EC"/>
    <w:rsid w:val="00CB6F22"/>
    <w:rsid w:val="00CB7256"/>
    <w:rsid w:val="00CC0FB2"/>
    <w:rsid w:val="00CC1417"/>
    <w:rsid w:val="00CC1660"/>
    <w:rsid w:val="00CC178E"/>
    <w:rsid w:val="00CC19F1"/>
    <w:rsid w:val="00CC3F3F"/>
    <w:rsid w:val="00CD0784"/>
    <w:rsid w:val="00CD6E22"/>
    <w:rsid w:val="00CD7524"/>
    <w:rsid w:val="00CE1E57"/>
    <w:rsid w:val="00CE4A7D"/>
    <w:rsid w:val="00CE6505"/>
    <w:rsid w:val="00CE676D"/>
    <w:rsid w:val="00CE6FD4"/>
    <w:rsid w:val="00CE73B7"/>
    <w:rsid w:val="00CF17B5"/>
    <w:rsid w:val="00CF1E7C"/>
    <w:rsid w:val="00CF2A87"/>
    <w:rsid w:val="00CF459D"/>
    <w:rsid w:val="00CF6122"/>
    <w:rsid w:val="00CF7DA7"/>
    <w:rsid w:val="00D01537"/>
    <w:rsid w:val="00D02053"/>
    <w:rsid w:val="00D034E4"/>
    <w:rsid w:val="00D03568"/>
    <w:rsid w:val="00D0570F"/>
    <w:rsid w:val="00D06754"/>
    <w:rsid w:val="00D07A4C"/>
    <w:rsid w:val="00D07CA9"/>
    <w:rsid w:val="00D10F57"/>
    <w:rsid w:val="00D11219"/>
    <w:rsid w:val="00D11CA0"/>
    <w:rsid w:val="00D140B3"/>
    <w:rsid w:val="00D145EC"/>
    <w:rsid w:val="00D14FBA"/>
    <w:rsid w:val="00D14FBC"/>
    <w:rsid w:val="00D162F2"/>
    <w:rsid w:val="00D20289"/>
    <w:rsid w:val="00D20AA4"/>
    <w:rsid w:val="00D20D3F"/>
    <w:rsid w:val="00D21AFB"/>
    <w:rsid w:val="00D23ED8"/>
    <w:rsid w:val="00D25008"/>
    <w:rsid w:val="00D25739"/>
    <w:rsid w:val="00D26DFD"/>
    <w:rsid w:val="00D30EBE"/>
    <w:rsid w:val="00D30F1A"/>
    <w:rsid w:val="00D31184"/>
    <w:rsid w:val="00D31E6D"/>
    <w:rsid w:val="00D323F5"/>
    <w:rsid w:val="00D35E1D"/>
    <w:rsid w:val="00D36458"/>
    <w:rsid w:val="00D3729D"/>
    <w:rsid w:val="00D377C1"/>
    <w:rsid w:val="00D41873"/>
    <w:rsid w:val="00D420F2"/>
    <w:rsid w:val="00D4219A"/>
    <w:rsid w:val="00D42E51"/>
    <w:rsid w:val="00D459DA"/>
    <w:rsid w:val="00D46317"/>
    <w:rsid w:val="00D46366"/>
    <w:rsid w:val="00D5013D"/>
    <w:rsid w:val="00D51190"/>
    <w:rsid w:val="00D5153E"/>
    <w:rsid w:val="00D54078"/>
    <w:rsid w:val="00D5430D"/>
    <w:rsid w:val="00D5493C"/>
    <w:rsid w:val="00D5577E"/>
    <w:rsid w:val="00D5643D"/>
    <w:rsid w:val="00D60772"/>
    <w:rsid w:val="00D62553"/>
    <w:rsid w:val="00D64843"/>
    <w:rsid w:val="00D6731C"/>
    <w:rsid w:val="00D71998"/>
    <w:rsid w:val="00D72C9E"/>
    <w:rsid w:val="00D73201"/>
    <w:rsid w:val="00D73626"/>
    <w:rsid w:val="00D73729"/>
    <w:rsid w:val="00D74FC4"/>
    <w:rsid w:val="00D7533B"/>
    <w:rsid w:val="00D75835"/>
    <w:rsid w:val="00D75D33"/>
    <w:rsid w:val="00D7636B"/>
    <w:rsid w:val="00D77CDC"/>
    <w:rsid w:val="00D82105"/>
    <w:rsid w:val="00D82651"/>
    <w:rsid w:val="00D83E21"/>
    <w:rsid w:val="00D84DDA"/>
    <w:rsid w:val="00D85539"/>
    <w:rsid w:val="00D87E42"/>
    <w:rsid w:val="00D90DC9"/>
    <w:rsid w:val="00D91048"/>
    <w:rsid w:val="00D910BD"/>
    <w:rsid w:val="00D93B3A"/>
    <w:rsid w:val="00D95BE2"/>
    <w:rsid w:val="00D95C39"/>
    <w:rsid w:val="00D9647D"/>
    <w:rsid w:val="00DA06DD"/>
    <w:rsid w:val="00DA1269"/>
    <w:rsid w:val="00DA171B"/>
    <w:rsid w:val="00DA1D94"/>
    <w:rsid w:val="00DA2E4D"/>
    <w:rsid w:val="00DA3842"/>
    <w:rsid w:val="00DA3C46"/>
    <w:rsid w:val="00DA44DB"/>
    <w:rsid w:val="00DA55E6"/>
    <w:rsid w:val="00DA5A26"/>
    <w:rsid w:val="00DA5DED"/>
    <w:rsid w:val="00DA6298"/>
    <w:rsid w:val="00DA6B66"/>
    <w:rsid w:val="00DB05A5"/>
    <w:rsid w:val="00DB0681"/>
    <w:rsid w:val="00DB089A"/>
    <w:rsid w:val="00DB2B02"/>
    <w:rsid w:val="00DB309F"/>
    <w:rsid w:val="00DB3145"/>
    <w:rsid w:val="00DB359E"/>
    <w:rsid w:val="00DB38F1"/>
    <w:rsid w:val="00DB65D6"/>
    <w:rsid w:val="00DB7037"/>
    <w:rsid w:val="00DC0523"/>
    <w:rsid w:val="00DC0DFB"/>
    <w:rsid w:val="00DC0ED4"/>
    <w:rsid w:val="00DC24FF"/>
    <w:rsid w:val="00DC293E"/>
    <w:rsid w:val="00DC3CCE"/>
    <w:rsid w:val="00DC5C05"/>
    <w:rsid w:val="00DC6959"/>
    <w:rsid w:val="00DD09F3"/>
    <w:rsid w:val="00DD0E24"/>
    <w:rsid w:val="00DD2ED6"/>
    <w:rsid w:val="00DD3091"/>
    <w:rsid w:val="00DD3A32"/>
    <w:rsid w:val="00DD4648"/>
    <w:rsid w:val="00DD49F8"/>
    <w:rsid w:val="00DD5EDC"/>
    <w:rsid w:val="00DD7FF5"/>
    <w:rsid w:val="00DE019C"/>
    <w:rsid w:val="00DE1738"/>
    <w:rsid w:val="00DE1D50"/>
    <w:rsid w:val="00DE2F5D"/>
    <w:rsid w:val="00DE46BA"/>
    <w:rsid w:val="00DE4F19"/>
    <w:rsid w:val="00DE6212"/>
    <w:rsid w:val="00DE6379"/>
    <w:rsid w:val="00DE6BC6"/>
    <w:rsid w:val="00DF0A31"/>
    <w:rsid w:val="00DF1515"/>
    <w:rsid w:val="00DF2DCB"/>
    <w:rsid w:val="00DF411F"/>
    <w:rsid w:val="00DF41D5"/>
    <w:rsid w:val="00DF43B1"/>
    <w:rsid w:val="00DF4D4A"/>
    <w:rsid w:val="00DF51CB"/>
    <w:rsid w:val="00DF607A"/>
    <w:rsid w:val="00DF6463"/>
    <w:rsid w:val="00E000A1"/>
    <w:rsid w:val="00E00604"/>
    <w:rsid w:val="00E00FD7"/>
    <w:rsid w:val="00E01C6D"/>
    <w:rsid w:val="00E02912"/>
    <w:rsid w:val="00E02EE8"/>
    <w:rsid w:val="00E0359D"/>
    <w:rsid w:val="00E03C2B"/>
    <w:rsid w:val="00E03F1B"/>
    <w:rsid w:val="00E04A1D"/>
    <w:rsid w:val="00E05300"/>
    <w:rsid w:val="00E05D9E"/>
    <w:rsid w:val="00E05F32"/>
    <w:rsid w:val="00E07B0A"/>
    <w:rsid w:val="00E1120E"/>
    <w:rsid w:val="00E129C8"/>
    <w:rsid w:val="00E161C9"/>
    <w:rsid w:val="00E16AC0"/>
    <w:rsid w:val="00E16EC6"/>
    <w:rsid w:val="00E179BF"/>
    <w:rsid w:val="00E20176"/>
    <w:rsid w:val="00E20760"/>
    <w:rsid w:val="00E20AF9"/>
    <w:rsid w:val="00E216C6"/>
    <w:rsid w:val="00E2201F"/>
    <w:rsid w:val="00E23B7F"/>
    <w:rsid w:val="00E2406B"/>
    <w:rsid w:val="00E24B7F"/>
    <w:rsid w:val="00E24BFE"/>
    <w:rsid w:val="00E25654"/>
    <w:rsid w:val="00E259E5"/>
    <w:rsid w:val="00E27DC0"/>
    <w:rsid w:val="00E3029D"/>
    <w:rsid w:val="00E31396"/>
    <w:rsid w:val="00E33B4C"/>
    <w:rsid w:val="00E34389"/>
    <w:rsid w:val="00E37572"/>
    <w:rsid w:val="00E40F76"/>
    <w:rsid w:val="00E41283"/>
    <w:rsid w:val="00E422EA"/>
    <w:rsid w:val="00E43E6D"/>
    <w:rsid w:val="00E445C7"/>
    <w:rsid w:val="00E44854"/>
    <w:rsid w:val="00E451DE"/>
    <w:rsid w:val="00E45396"/>
    <w:rsid w:val="00E4546A"/>
    <w:rsid w:val="00E45664"/>
    <w:rsid w:val="00E45814"/>
    <w:rsid w:val="00E46A13"/>
    <w:rsid w:val="00E46AA6"/>
    <w:rsid w:val="00E520EA"/>
    <w:rsid w:val="00E521D2"/>
    <w:rsid w:val="00E536CC"/>
    <w:rsid w:val="00E53CDA"/>
    <w:rsid w:val="00E5469D"/>
    <w:rsid w:val="00E5476F"/>
    <w:rsid w:val="00E552D8"/>
    <w:rsid w:val="00E55D95"/>
    <w:rsid w:val="00E61088"/>
    <w:rsid w:val="00E61DD0"/>
    <w:rsid w:val="00E6237E"/>
    <w:rsid w:val="00E6306B"/>
    <w:rsid w:val="00E6366D"/>
    <w:rsid w:val="00E6451A"/>
    <w:rsid w:val="00E65334"/>
    <w:rsid w:val="00E6646E"/>
    <w:rsid w:val="00E671EB"/>
    <w:rsid w:val="00E71A4D"/>
    <w:rsid w:val="00E737B8"/>
    <w:rsid w:val="00E76ADA"/>
    <w:rsid w:val="00E76DE5"/>
    <w:rsid w:val="00E80447"/>
    <w:rsid w:val="00E80A38"/>
    <w:rsid w:val="00E81741"/>
    <w:rsid w:val="00E82FBF"/>
    <w:rsid w:val="00E833A8"/>
    <w:rsid w:val="00E8371F"/>
    <w:rsid w:val="00E84675"/>
    <w:rsid w:val="00E84F14"/>
    <w:rsid w:val="00E866DE"/>
    <w:rsid w:val="00E874B9"/>
    <w:rsid w:val="00E87B38"/>
    <w:rsid w:val="00E9023D"/>
    <w:rsid w:val="00E915DE"/>
    <w:rsid w:val="00E91861"/>
    <w:rsid w:val="00E91DAF"/>
    <w:rsid w:val="00E930FD"/>
    <w:rsid w:val="00E9401B"/>
    <w:rsid w:val="00E9468A"/>
    <w:rsid w:val="00E94B66"/>
    <w:rsid w:val="00E95C49"/>
    <w:rsid w:val="00EA08CC"/>
    <w:rsid w:val="00EA0F56"/>
    <w:rsid w:val="00EA205D"/>
    <w:rsid w:val="00EA207B"/>
    <w:rsid w:val="00EB05B1"/>
    <w:rsid w:val="00EB0720"/>
    <w:rsid w:val="00EB133D"/>
    <w:rsid w:val="00EB363D"/>
    <w:rsid w:val="00EB4F64"/>
    <w:rsid w:val="00EB5879"/>
    <w:rsid w:val="00EB60CA"/>
    <w:rsid w:val="00EC3FAE"/>
    <w:rsid w:val="00EC7B48"/>
    <w:rsid w:val="00EC7F03"/>
    <w:rsid w:val="00ED0000"/>
    <w:rsid w:val="00ED0FD7"/>
    <w:rsid w:val="00ED13B3"/>
    <w:rsid w:val="00ED1A04"/>
    <w:rsid w:val="00ED3E22"/>
    <w:rsid w:val="00ED4405"/>
    <w:rsid w:val="00ED4E05"/>
    <w:rsid w:val="00ED5801"/>
    <w:rsid w:val="00ED6569"/>
    <w:rsid w:val="00ED6A32"/>
    <w:rsid w:val="00ED7717"/>
    <w:rsid w:val="00EE0C64"/>
    <w:rsid w:val="00EE0F5B"/>
    <w:rsid w:val="00EE1452"/>
    <w:rsid w:val="00EE16A8"/>
    <w:rsid w:val="00EE18E1"/>
    <w:rsid w:val="00EE3274"/>
    <w:rsid w:val="00EE3992"/>
    <w:rsid w:val="00EE6656"/>
    <w:rsid w:val="00EE7916"/>
    <w:rsid w:val="00EF10D3"/>
    <w:rsid w:val="00EF2E91"/>
    <w:rsid w:val="00EF3ED4"/>
    <w:rsid w:val="00EF5732"/>
    <w:rsid w:val="00F012FF"/>
    <w:rsid w:val="00F014F8"/>
    <w:rsid w:val="00F01643"/>
    <w:rsid w:val="00F023D4"/>
    <w:rsid w:val="00F0246F"/>
    <w:rsid w:val="00F03F0A"/>
    <w:rsid w:val="00F0459B"/>
    <w:rsid w:val="00F06838"/>
    <w:rsid w:val="00F06C41"/>
    <w:rsid w:val="00F06DDB"/>
    <w:rsid w:val="00F070E9"/>
    <w:rsid w:val="00F07246"/>
    <w:rsid w:val="00F073FD"/>
    <w:rsid w:val="00F13C9E"/>
    <w:rsid w:val="00F15BC2"/>
    <w:rsid w:val="00F17208"/>
    <w:rsid w:val="00F208F1"/>
    <w:rsid w:val="00F20909"/>
    <w:rsid w:val="00F20BD2"/>
    <w:rsid w:val="00F21AFC"/>
    <w:rsid w:val="00F2216B"/>
    <w:rsid w:val="00F22804"/>
    <w:rsid w:val="00F23692"/>
    <w:rsid w:val="00F23991"/>
    <w:rsid w:val="00F23DF7"/>
    <w:rsid w:val="00F273A9"/>
    <w:rsid w:val="00F27BE7"/>
    <w:rsid w:val="00F30134"/>
    <w:rsid w:val="00F32761"/>
    <w:rsid w:val="00F34995"/>
    <w:rsid w:val="00F400E3"/>
    <w:rsid w:val="00F4159F"/>
    <w:rsid w:val="00F415F5"/>
    <w:rsid w:val="00F42514"/>
    <w:rsid w:val="00F429CA"/>
    <w:rsid w:val="00F445A5"/>
    <w:rsid w:val="00F44D9D"/>
    <w:rsid w:val="00F50671"/>
    <w:rsid w:val="00F532D5"/>
    <w:rsid w:val="00F539CE"/>
    <w:rsid w:val="00F539FB"/>
    <w:rsid w:val="00F53FE4"/>
    <w:rsid w:val="00F54683"/>
    <w:rsid w:val="00F54D9D"/>
    <w:rsid w:val="00F54DC6"/>
    <w:rsid w:val="00F5557A"/>
    <w:rsid w:val="00F556EE"/>
    <w:rsid w:val="00F55903"/>
    <w:rsid w:val="00F57578"/>
    <w:rsid w:val="00F61182"/>
    <w:rsid w:val="00F61601"/>
    <w:rsid w:val="00F62903"/>
    <w:rsid w:val="00F63B3D"/>
    <w:rsid w:val="00F66F37"/>
    <w:rsid w:val="00F72BDC"/>
    <w:rsid w:val="00F76162"/>
    <w:rsid w:val="00F76E5C"/>
    <w:rsid w:val="00F773C1"/>
    <w:rsid w:val="00F83112"/>
    <w:rsid w:val="00F8455F"/>
    <w:rsid w:val="00F84D71"/>
    <w:rsid w:val="00F872BE"/>
    <w:rsid w:val="00F8781E"/>
    <w:rsid w:val="00F87C65"/>
    <w:rsid w:val="00F91C99"/>
    <w:rsid w:val="00F92E4C"/>
    <w:rsid w:val="00F93B43"/>
    <w:rsid w:val="00F93E30"/>
    <w:rsid w:val="00F96924"/>
    <w:rsid w:val="00F97E25"/>
    <w:rsid w:val="00FA03ED"/>
    <w:rsid w:val="00FA0B9E"/>
    <w:rsid w:val="00FA1504"/>
    <w:rsid w:val="00FA2E59"/>
    <w:rsid w:val="00FA367F"/>
    <w:rsid w:val="00FA5122"/>
    <w:rsid w:val="00FA6375"/>
    <w:rsid w:val="00FA6FF2"/>
    <w:rsid w:val="00FB0F9C"/>
    <w:rsid w:val="00FB22DD"/>
    <w:rsid w:val="00FB44E8"/>
    <w:rsid w:val="00FB5204"/>
    <w:rsid w:val="00FB5217"/>
    <w:rsid w:val="00FB61E1"/>
    <w:rsid w:val="00FB67DF"/>
    <w:rsid w:val="00FB6E8D"/>
    <w:rsid w:val="00FB7A08"/>
    <w:rsid w:val="00FC0292"/>
    <w:rsid w:val="00FC11D5"/>
    <w:rsid w:val="00FC170E"/>
    <w:rsid w:val="00FC2924"/>
    <w:rsid w:val="00FC3260"/>
    <w:rsid w:val="00FC3281"/>
    <w:rsid w:val="00FC4415"/>
    <w:rsid w:val="00FC5DB9"/>
    <w:rsid w:val="00FC6679"/>
    <w:rsid w:val="00FC718D"/>
    <w:rsid w:val="00FC72C4"/>
    <w:rsid w:val="00FD10E3"/>
    <w:rsid w:val="00FD1C42"/>
    <w:rsid w:val="00FD1FDE"/>
    <w:rsid w:val="00FD4CF9"/>
    <w:rsid w:val="00FD51F0"/>
    <w:rsid w:val="00FD546A"/>
    <w:rsid w:val="00FD7140"/>
    <w:rsid w:val="00FE0159"/>
    <w:rsid w:val="00FE019D"/>
    <w:rsid w:val="00FE12CE"/>
    <w:rsid w:val="00FE3EF3"/>
    <w:rsid w:val="00FE4256"/>
    <w:rsid w:val="00FE439F"/>
    <w:rsid w:val="00FE4A4F"/>
    <w:rsid w:val="00FE6FCF"/>
    <w:rsid w:val="00FF1210"/>
    <w:rsid w:val="00FF1B4A"/>
    <w:rsid w:val="00FF1DCE"/>
    <w:rsid w:val="00FF3C83"/>
    <w:rsid w:val="00FF3CAB"/>
    <w:rsid w:val="00FF5396"/>
    <w:rsid w:val="00FF56D9"/>
    <w:rsid w:val="00FF5B62"/>
    <w:rsid w:val="00FF7BC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E4B38B"/>
  <w15:docId w15:val="{49705FE8-7F64-4C7B-B775-2E710DA17D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t-BR" w:eastAsia="en-US" w:bidi="ar-SA"/>
      </w:rPr>
    </w:rPrDefault>
    <w:pPrDefault>
      <w:pPr>
        <w:spacing w:after="1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3BE"/>
  </w:style>
  <w:style w:type="paragraph" w:styleId="Ttulo1">
    <w:name w:val="heading 1"/>
    <w:basedOn w:val="Normal"/>
    <w:next w:val="Normal"/>
    <w:link w:val="Ttulo1Char"/>
    <w:uiPriority w:val="9"/>
    <w:qFormat/>
    <w:rsid w:val="004444EB"/>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Ttulo2">
    <w:name w:val="heading 2"/>
    <w:basedOn w:val="Normal"/>
    <w:link w:val="Ttulo2Char"/>
    <w:uiPriority w:val="9"/>
    <w:qFormat/>
    <w:rsid w:val="00A3061F"/>
    <w:pPr>
      <w:spacing w:before="100" w:beforeAutospacing="1" w:after="100" w:afterAutospacing="1"/>
      <w:outlineLvl w:val="1"/>
    </w:pPr>
    <w:rPr>
      <w:rFonts w:ascii="Times New Roman" w:eastAsia="Times New Roman" w:hAnsi="Times New Roman" w:cs="Times New Roman"/>
      <w:b/>
      <w:bCs/>
      <w:sz w:val="36"/>
      <w:szCs w:val="36"/>
      <w:lang w:eastAsia="pt-BR"/>
    </w:rPr>
  </w:style>
  <w:style w:type="paragraph" w:styleId="Ttulo3">
    <w:name w:val="heading 3"/>
    <w:basedOn w:val="Normal"/>
    <w:next w:val="Normal"/>
    <w:link w:val="Ttulo3Char"/>
    <w:uiPriority w:val="9"/>
    <w:unhideWhenUsed/>
    <w:qFormat/>
    <w:rsid w:val="006164E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har"/>
    <w:uiPriority w:val="9"/>
    <w:semiHidden/>
    <w:unhideWhenUsed/>
    <w:qFormat/>
    <w:rsid w:val="006164E7"/>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B32D6D"/>
    <w:pPr>
      <w:ind w:left="720"/>
      <w:contextualSpacing/>
    </w:pPr>
  </w:style>
  <w:style w:type="paragraph" w:styleId="NormalWeb">
    <w:name w:val="Normal (Web)"/>
    <w:basedOn w:val="Normal"/>
    <w:uiPriority w:val="99"/>
    <w:unhideWhenUsed/>
    <w:rsid w:val="00853830"/>
    <w:pPr>
      <w:spacing w:before="100" w:beforeAutospacing="1" w:after="100" w:afterAutospacing="1"/>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rsid w:val="00853830"/>
    <w:pPr>
      <w:tabs>
        <w:tab w:val="center" w:pos="4252"/>
        <w:tab w:val="right" w:pos="8504"/>
      </w:tabs>
      <w:spacing w:after="0"/>
    </w:pPr>
  </w:style>
  <w:style w:type="character" w:customStyle="1" w:styleId="CabealhoChar">
    <w:name w:val="Cabeçalho Char"/>
    <w:basedOn w:val="Fontepargpadro"/>
    <w:link w:val="Cabealho"/>
    <w:uiPriority w:val="99"/>
    <w:rsid w:val="00853830"/>
  </w:style>
  <w:style w:type="paragraph" w:styleId="Rodap">
    <w:name w:val="footer"/>
    <w:basedOn w:val="Normal"/>
    <w:link w:val="RodapChar"/>
    <w:uiPriority w:val="99"/>
    <w:unhideWhenUsed/>
    <w:rsid w:val="00853830"/>
    <w:pPr>
      <w:tabs>
        <w:tab w:val="center" w:pos="4252"/>
        <w:tab w:val="right" w:pos="8504"/>
      </w:tabs>
      <w:spacing w:after="0"/>
    </w:pPr>
  </w:style>
  <w:style w:type="character" w:customStyle="1" w:styleId="RodapChar">
    <w:name w:val="Rodapé Char"/>
    <w:basedOn w:val="Fontepargpadro"/>
    <w:link w:val="Rodap"/>
    <w:uiPriority w:val="99"/>
    <w:rsid w:val="00853830"/>
  </w:style>
  <w:style w:type="paragraph" w:styleId="Textodebalo">
    <w:name w:val="Balloon Text"/>
    <w:basedOn w:val="Normal"/>
    <w:link w:val="TextodebaloChar"/>
    <w:uiPriority w:val="99"/>
    <w:semiHidden/>
    <w:unhideWhenUsed/>
    <w:rsid w:val="003E27D3"/>
    <w:pPr>
      <w:spacing w:after="0"/>
    </w:pPr>
    <w:rPr>
      <w:rFonts w:ascii="Tahoma" w:hAnsi="Tahoma" w:cs="Tahoma"/>
      <w:sz w:val="16"/>
      <w:szCs w:val="16"/>
    </w:rPr>
  </w:style>
  <w:style w:type="character" w:customStyle="1" w:styleId="TextodebaloChar">
    <w:name w:val="Texto de balão Char"/>
    <w:basedOn w:val="Fontepargpadro"/>
    <w:link w:val="Textodebalo"/>
    <w:uiPriority w:val="99"/>
    <w:semiHidden/>
    <w:rsid w:val="003E27D3"/>
    <w:rPr>
      <w:rFonts w:ascii="Tahoma" w:hAnsi="Tahoma" w:cs="Tahoma"/>
      <w:sz w:val="16"/>
      <w:szCs w:val="16"/>
    </w:rPr>
  </w:style>
  <w:style w:type="character" w:customStyle="1" w:styleId="Ttulo2Char">
    <w:name w:val="Título 2 Char"/>
    <w:basedOn w:val="Fontepargpadro"/>
    <w:link w:val="Ttulo2"/>
    <w:uiPriority w:val="9"/>
    <w:rsid w:val="00A3061F"/>
    <w:rPr>
      <w:rFonts w:ascii="Times New Roman" w:eastAsia="Times New Roman" w:hAnsi="Times New Roman" w:cs="Times New Roman"/>
      <w:b/>
      <w:bCs/>
      <w:sz w:val="36"/>
      <w:szCs w:val="36"/>
      <w:lang w:eastAsia="pt-BR"/>
    </w:rPr>
  </w:style>
  <w:style w:type="character" w:customStyle="1" w:styleId="searchword">
    <w:name w:val="searchword"/>
    <w:basedOn w:val="Fontepargpadro"/>
    <w:rsid w:val="00A3061F"/>
  </w:style>
  <w:style w:type="table" w:styleId="Tabelacomgrade">
    <w:name w:val="Table Grid"/>
    <w:basedOn w:val="Tabelanormal"/>
    <w:uiPriority w:val="59"/>
    <w:rsid w:val="00763470"/>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Fontepargpadro"/>
    <w:rsid w:val="009A3906"/>
  </w:style>
  <w:style w:type="character" w:styleId="Hyperlink">
    <w:name w:val="Hyperlink"/>
    <w:basedOn w:val="Fontepargpadro"/>
    <w:uiPriority w:val="99"/>
    <w:unhideWhenUsed/>
    <w:rsid w:val="009A3906"/>
    <w:rPr>
      <w:color w:val="0000FF"/>
      <w:u w:val="single"/>
    </w:rPr>
  </w:style>
  <w:style w:type="character" w:customStyle="1" w:styleId="Ttulo3Char">
    <w:name w:val="Título 3 Char"/>
    <w:basedOn w:val="Fontepargpadro"/>
    <w:link w:val="Ttulo3"/>
    <w:uiPriority w:val="9"/>
    <w:rsid w:val="006164E7"/>
    <w:rPr>
      <w:rFonts w:asciiTheme="majorHAnsi" w:eastAsiaTheme="majorEastAsia" w:hAnsiTheme="majorHAnsi" w:cstheme="majorBidi"/>
      <w:color w:val="1F3763" w:themeColor="accent1" w:themeShade="7F"/>
      <w:sz w:val="24"/>
      <w:szCs w:val="24"/>
    </w:rPr>
  </w:style>
  <w:style w:type="character" w:customStyle="1" w:styleId="Ttulo4Char">
    <w:name w:val="Título 4 Char"/>
    <w:basedOn w:val="Fontepargpadro"/>
    <w:link w:val="Ttulo4"/>
    <w:uiPriority w:val="9"/>
    <w:semiHidden/>
    <w:rsid w:val="006164E7"/>
    <w:rPr>
      <w:rFonts w:asciiTheme="majorHAnsi" w:eastAsiaTheme="majorEastAsia" w:hAnsiTheme="majorHAnsi" w:cstheme="majorBidi"/>
      <w:i/>
      <w:iCs/>
      <w:color w:val="2F5496" w:themeColor="accent1" w:themeShade="BF"/>
    </w:rPr>
  </w:style>
  <w:style w:type="character" w:customStyle="1" w:styleId="Ttulo1Char">
    <w:name w:val="Título 1 Char"/>
    <w:basedOn w:val="Fontepargpadro"/>
    <w:link w:val="Ttulo1"/>
    <w:uiPriority w:val="9"/>
    <w:rsid w:val="004444EB"/>
    <w:rPr>
      <w:rFonts w:asciiTheme="majorHAnsi" w:eastAsiaTheme="majorEastAsia" w:hAnsiTheme="majorHAnsi" w:cstheme="majorBidi"/>
      <w:b/>
      <w:bCs/>
      <w:color w:val="2F5496" w:themeColor="accent1" w:themeShade="BF"/>
      <w:sz w:val="28"/>
      <w:szCs w:val="28"/>
    </w:rPr>
  </w:style>
  <w:style w:type="paragraph" w:styleId="SemEspaamento">
    <w:name w:val="No Spacing"/>
    <w:uiPriority w:val="1"/>
    <w:qFormat/>
    <w:rsid w:val="004444EB"/>
    <w:pPr>
      <w:spacing w:after="0"/>
    </w:pPr>
  </w:style>
  <w:style w:type="character" w:styleId="Forte">
    <w:name w:val="Strong"/>
    <w:basedOn w:val="Fontepargpadro"/>
    <w:uiPriority w:val="22"/>
    <w:qFormat/>
    <w:rsid w:val="005211DE"/>
    <w:rPr>
      <w:b/>
      <w:bCs/>
    </w:rPr>
  </w:style>
  <w:style w:type="character" w:styleId="nfase">
    <w:name w:val="Emphasis"/>
    <w:basedOn w:val="Fontepargpadro"/>
    <w:uiPriority w:val="20"/>
    <w:qFormat/>
    <w:rsid w:val="00335394"/>
    <w:rPr>
      <w:i/>
      <w:iCs/>
    </w:rPr>
  </w:style>
  <w:style w:type="paragraph" w:styleId="Sumrio1">
    <w:name w:val="toc 1"/>
    <w:basedOn w:val="Normal"/>
    <w:next w:val="Normal"/>
    <w:autoRedefine/>
    <w:uiPriority w:val="39"/>
    <w:unhideWhenUsed/>
    <w:rsid w:val="003C1404"/>
    <w:pPr>
      <w:tabs>
        <w:tab w:val="right" w:leader="dot" w:pos="9061"/>
      </w:tabs>
      <w:spacing w:before="120" w:after="120" w:line="360" w:lineRule="auto"/>
    </w:pPr>
    <w:rPr>
      <w:b/>
      <w:bCs/>
      <w:caps/>
      <w:sz w:val="20"/>
      <w:szCs w:val="20"/>
    </w:rPr>
  </w:style>
  <w:style w:type="paragraph" w:styleId="Sumrio2">
    <w:name w:val="toc 2"/>
    <w:basedOn w:val="Normal"/>
    <w:next w:val="Normal"/>
    <w:autoRedefine/>
    <w:uiPriority w:val="39"/>
    <w:unhideWhenUsed/>
    <w:rsid w:val="00C17BE6"/>
    <w:pPr>
      <w:tabs>
        <w:tab w:val="right" w:leader="dot" w:pos="9061"/>
      </w:tabs>
      <w:spacing w:after="0" w:line="360" w:lineRule="auto"/>
    </w:pPr>
    <w:rPr>
      <w:smallCaps/>
      <w:sz w:val="20"/>
      <w:szCs w:val="20"/>
    </w:rPr>
  </w:style>
  <w:style w:type="paragraph" w:styleId="Sumrio3">
    <w:name w:val="toc 3"/>
    <w:basedOn w:val="Normal"/>
    <w:next w:val="Normal"/>
    <w:autoRedefine/>
    <w:uiPriority w:val="39"/>
    <w:unhideWhenUsed/>
    <w:rsid w:val="00BC7D72"/>
    <w:pPr>
      <w:tabs>
        <w:tab w:val="right" w:leader="dot" w:pos="9061"/>
      </w:tabs>
      <w:spacing w:after="0" w:line="360" w:lineRule="auto"/>
    </w:pPr>
    <w:rPr>
      <w:i/>
      <w:iCs/>
      <w:sz w:val="20"/>
      <w:szCs w:val="20"/>
    </w:rPr>
  </w:style>
  <w:style w:type="paragraph" w:styleId="Sumrio4">
    <w:name w:val="toc 4"/>
    <w:basedOn w:val="Normal"/>
    <w:next w:val="Normal"/>
    <w:autoRedefine/>
    <w:uiPriority w:val="39"/>
    <w:unhideWhenUsed/>
    <w:rsid w:val="00C17BE6"/>
    <w:pPr>
      <w:spacing w:after="0"/>
      <w:ind w:left="660"/>
    </w:pPr>
    <w:rPr>
      <w:sz w:val="18"/>
      <w:szCs w:val="18"/>
    </w:rPr>
  </w:style>
  <w:style w:type="paragraph" w:styleId="Sumrio5">
    <w:name w:val="toc 5"/>
    <w:basedOn w:val="Normal"/>
    <w:next w:val="Normal"/>
    <w:autoRedefine/>
    <w:uiPriority w:val="39"/>
    <w:unhideWhenUsed/>
    <w:rsid w:val="00C17BE6"/>
    <w:pPr>
      <w:spacing w:after="0"/>
      <w:ind w:left="880"/>
    </w:pPr>
    <w:rPr>
      <w:sz w:val="18"/>
      <w:szCs w:val="18"/>
    </w:rPr>
  </w:style>
  <w:style w:type="paragraph" w:styleId="Sumrio6">
    <w:name w:val="toc 6"/>
    <w:basedOn w:val="Normal"/>
    <w:next w:val="Normal"/>
    <w:autoRedefine/>
    <w:uiPriority w:val="39"/>
    <w:unhideWhenUsed/>
    <w:rsid w:val="00C17BE6"/>
    <w:pPr>
      <w:spacing w:after="0"/>
      <w:ind w:left="1100"/>
    </w:pPr>
    <w:rPr>
      <w:sz w:val="18"/>
      <w:szCs w:val="18"/>
    </w:rPr>
  </w:style>
  <w:style w:type="paragraph" w:styleId="Sumrio7">
    <w:name w:val="toc 7"/>
    <w:basedOn w:val="Normal"/>
    <w:next w:val="Normal"/>
    <w:autoRedefine/>
    <w:uiPriority w:val="39"/>
    <w:unhideWhenUsed/>
    <w:rsid w:val="00C17BE6"/>
    <w:pPr>
      <w:spacing w:after="0"/>
      <w:ind w:left="1320"/>
    </w:pPr>
    <w:rPr>
      <w:sz w:val="18"/>
      <w:szCs w:val="18"/>
    </w:rPr>
  </w:style>
  <w:style w:type="paragraph" w:styleId="Sumrio8">
    <w:name w:val="toc 8"/>
    <w:basedOn w:val="Normal"/>
    <w:next w:val="Normal"/>
    <w:autoRedefine/>
    <w:uiPriority w:val="39"/>
    <w:unhideWhenUsed/>
    <w:rsid w:val="00C17BE6"/>
    <w:pPr>
      <w:spacing w:after="0"/>
      <w:ind w:left="1540"/>
    </w:pPr>
    <w:rPr>
      <w:sz w:val="18"/>
      <w:szCs w:val="18"/>
    </w:rPr>
  </w:style>
  <w:style w:type="paragraph" w:styleId="Sumrio9">
    <w:name w:val="toc 9"/>
    <w:basedOn w:val="Normal"/>
    <w:next w:val="Normal"/>
    <w:autoRedefine/>
    <w:uiPriority w:val="39"/>
    <w:unhideWhenUsed/>
    <w:rsid w:val="00C17BE6"/>
    <w:pPr>
      <w:spacing w:after="0"/>
      <w:ind w:left="1760"/>
    </w:pPr>
    <w:rPr>
      <w:sz w:val="18"/>
      <w:szCs w:val="18"/>
    </w:rPr>
  </w:style>
  <w:style w:type="paragraph" w:styleId="CabealhodoSumrio">
    <w:name w:val="TOC Heading"/>
    <w:basedOn w:val="Ttulo1"/>
    <w:next w:val="Normal"/>
    <w:uiPriority w:val="39"/>
    <w:unhideWhenUsed/>
    <w:qFormat/>
    <w:rsid w:val="00851BC4"/>
    <w:pPr>
      <w:spacing w:before="240"/>
      <w:outlineLvl w:val="9"/>
    </w:pPr>
    <w:rPr>
      <w:b w:val="0"/>
      <w:bCs w:val="0"/>
      <w:sz w:val="32"/>
      <w:szCs w:val="32"/>
      <w:lang w:eastAsia="pt-BR"/>
    </w:rPr>
  </w:style>
  <w:style w:type="character" w:customStyle="1" w:styleId="article-title">
    <w:name w:val="article-title"/>
    <w:basedOn w:val="Fontepargpadro"/>
    <w:rsid w:val="00E61088"/>
  </w:style>
  <w:style w:type="paragraph" w:customStyle="1" w:styleId="Default">
    <w:name w:val="Default"/>
    <w:rsid w:val="00BB6EEC"/>
    <w:pPr>
      <w:autoSpaceDE w:val="0"/>
      <w:autoSpaceDN w:val="0"/>
      <w:adjustRightInd w:val="0"/>
      <w:spacing w:after="0"/>
    </w:pPr>
    <w:rPr>
      <w:rFonts w:ascii="Arial" w:hAnsi="Arial" w:cs="Arial"/>
      <w:color w:val="000000"/>
      <w:sz w:val="24"/>
      <w:szCs w:val="24"/>
    </w:rPr>
  </w:style>
  <w:style w:type="character" w:styleId="HiperlinkVisitado">
    <w:name w:val="FollowedHyperlink"/>
    <w:basedOn w:val="Fontepargpadro"/>
    <w:uiPriority w:val="99"/>
    <w:semiHidden/>
    <w:unhideWhenUsed/>
    <w:rsid w:val="00A71063"/>
    <w:rPr>
      <w:color w:val="954F72" w:themeColor="followedHyperlink"/>
      <w:u w:val="single"/>
    </w:rPr>
  </w:style>
  <w:style w:type="table" w:styleId="SombreamentoClaro">
    <w:name w:val="Light Shading"/>
    <w:basedOn w:val="Tabelanormal"/>
    <w:uiPriority w:val="60"/>
    <w:rsid w:val="00EA207B"/>
    <w:pPr>
      <w:spacing w:after="0"/>
    </w:pPr>
    <w:rPr>
      <w:color w:val="000000" w:themeColor="text1" w:themeShade="BF"/>
    </w:rPr>
    <w:tblPr>
      <w:tblStyleRowBandSize w:val="1"/>
      <w:tblStyleColBandSize w:val="1"/>
      <w:tblInd w:w="0" w:type="nil"/>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extodenotaderodap">
    <w:name w:val="footnote text"/>
    <w:basedOn w:val="Normal"/>
    <w:link w:val="TextodenotaderodapChar"/>
    <w:uiPriority w:val="99"/>
    <w:semiHidden/>
    <w:unhideWhenUsed/>
    <w:rsid w:val="00AA70BF"/>
    <w:pPr>
      <w:spacing w:after="0"/>
    </w:pPr>
    <w:rPr>
      <w:sz w:val="20"/>
      <w:szCs w:val="20"/>
    </w:rPr>
  </w:style>
  <w:style w:type="character" w:customStyle="1" w:styleId="TextodenotaderodapChar">
    <w:name w:val="Texto de nota de rodapé Char"/>
    <w:basedOn w:val="Fontepargpadro"/>
    <w:link w:val="Textodenotaderodap"/>
    <w:uiPriority w:val="99"/>
    <w:semiHidden/>
    <w:rsid w:val="00AA70BF"/>
    <w:rPr>
      <w:sz w:val="20"/>
      <w:szCs w:val="20"/>
    </w:rPr>
  </w:style>
  <w:style w:type="character" w:styleId="Refdenotaderodap">
    <w:name w:val="footnote reference"/>
    <w:basedOn w:val="Fontepargpadro"/>
    <w:uiPriority w:val="99"/>
    <w:semiHidden/>
    <w:unhideWhenUsed/>
    <w:rsid w:val="00AA70BF"/>
    <w:rPr>
      <w:vertAlign w:val="superscript"/>
    </w:rPr>
  </w:style>
  <w:style w:type="character" w:styleId="Refdecomentrio">
    <w:name w:val="annotation reference"/>
    <w:basedOn w:val="Fontepargpadro"/>
    <w:uiPriority w:val="99"/>
    <w:semiHidden/>
    <w:unhideWhenUsed/>
    <w:rsid w:val="00912B41"/>
    <w:rPr>
      <w:sz w:val="16"/>
      <w:szCs w:val="16"/>
    </w:rPr>
  </w:style>
  <w:style w:type="paragraph" w:styleId="Textodecomentrio">
    <w:name w:val="annotation text"/>
    <w:basedOn w:val="Normal"/>
    <w:link w:val="TextodecomentrioChar"/>
    <w:uiPriority w:val="99"/>
    <w:semiHidden/>
    <w:unhideWhenUsed/>
    <w:rsid w:val="00912B41"/>
    <w:rPr>
      <w:sz w:val="20"/>
      <w:szCs w:val="20"/>
    </w:rPr>
  </w:style>
  <w:style w:type="character" w:customStyle="1" w:styleId="TextodecomentrioChar">
    <w:name w:val="Texto de comentário Char"/>
    <w:basedOn w:val="Fontepargpadro"/>
    <w:link w:val="Textodecomentrio"/>
    <w:uiPriority w:val="99"/>
    <w:semiHidden/>
    <w:rsid w:val="00912B41"/>
    <w:rPr>
      <w:sz w:val="20"/>
      <w:szCs w:val="20"/>
    </w:rPr>
  </w:style>
  <w:style w:type="paragraph" w:styleId="Assuntodocomentrio">
    <w:name w:val="annotation subject"/>
    <w:basedOn w:val="Textodecomentrio"/>
    <w:next w:val="Textodecomentrio"/>
    <w:link w:val="AssuntodocomentrioChar"/>
    <w:uiPriority w:val="99"/>
    <w:semiHidden/>
    <w:unhideWhenUsed/>
    <w:rsid w:val="00912B41"/>
    <w:rPr>
      <w:b/>
      <w:bCs/>
    </w:rPr>
  </w:style>
  <w:style w:type="character" w:customStyle="1" w:styleId="AssuntodocomentrioChar">
    <w:name w:val="Assunto do comentário Char"/>
    <w:basedOn w:val="TextodecomentrioChar"/>
    <w:link w:val="Assuntodocomentrio"/>
    <w:uiPriority w:val="99"/>
    <w:semiHidden/>
    <w:rsid w:val="00912B41"/>
    <w:rPr>
      <w:b/>
      <w:bCs/>
      <w:sz w:val="20"/>
      <w:szCs w:val="20"/>
    </w:rPr>
  </w:style>
  <w:style w:type="paragraph" w:customStyle="1" w:styleId="p1">
    <w:name w:val="p1"/>
    <w:basedOn w:val="Normal"/>
    <w:rsid w:val="00E451DE"/>
    <w:pPr>
      <w:spacing w:after="0"/>
    </w:pPr>
    <w:rPr>
      <w:rFonts w:ascii="Arial" w:eastAsiaTheme="minorEastAsia" w:hAnsi="Arial" w:cs="Arial"/>
      <w:color w:val="7030A0"/>
      <w:sz w:val="18"/>
      <w:szCs w:val="18"/>
      <w:lang w:eastAsia="pt-BR"/>
    </w:rPr>
  </w:style>
  <w:style w:type="character" w:customStyle="1" w:styleId="s1">
    <w:name w:val="s1"/>
    <w:basedOn w:val="Fontepargpadro"/>
    <w:rsid w:val="00E451DE"/>
    <w:rPr>
      <w:rFonts w:ascii="Arial-BoldMT" w:hAnsi="Arial-BoldMT" w:hint="default"/>
      <w:b/>
      <w:bCs/>
      <w:i w:val="0"/>
      <w:iCs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04744">
      <w:bodyDiv w:val="1"/>
      <w:marLeft w:val="0"/>
      <w:marRight w:val="0"/>
      <w:marTop w:val="0"/>
      <w:marBottom w:val="0"/>
      <w:divBdr>
        <w:top w:val="none" w:sz="0" w:space="0" w:color="auto"/>
        <w:left w:val="none" w:sz="0" w:space="0" w:color="auto"/>
        <w:bottom w:val="none" w:sz="0" w:space="0" w:color="auto"/>
        <w:right w:val="none" w:sz="0" w:space="0" w:color="auto"/>
      </w:divBdr>
    </w:div>
    <w:div w:id="75595522">
      <w:bodyDiv w:val="1"/>
      <w:marLeft w:val="0"/>
      <w:marRight w:val="0"/>
      <w:marTop w:val="0"/>
      <w:marBottom w:val="0"/>
      <w:divBdr>
        <w:top w:val="none" w:sz="0" w:space="0" w:color="auto"/>
        <w:left w:val="none" w:sz="0" w:space="0" w:color="auto"/>
        <w:bottom w:val="none" w:sz="0" w:space="0" w:color="auto"/>
        <w:right w:val="none" w:sz="0" w:space="0" w:color="auto"/>
      </w:divBdr>
    </w:div>
    <w:div w:id="86856233">
      <w:bodyDiv w:val="1"/>
      <w:marLeft w:val="0"/>
      <w:marRight w:val="0"/>
      <w:marTop w:val="0"/>
      <w:marBottom w:val="0"/>
      <w:divBdr>
        <w:top w:val="none" w:sz="0" w:space="0" w:color="auto"/>
        <w:left w:val="none" w:sz="0" w:space="0" w:color="auto"/>
        <w:bottom w:val="none" w:sz="0" w:space="0" w:color="auto"/>
        <w:right w:val="none" w:sz="0" w:space="0" w:color="auto"/>
      </w:divBdr>
      <w:divsChild>
        <w:div w:id="318265852">
          <w:marLeft w:val="0"/>
          <w:marRight w:val="0"/>
          <w:marTop w:val="0"/>
          <w:marBottom w:val="0"/>
          <w:divBdr>
            <w:top w:val="none" w:sz="0" w:space="0" w:color="auto"/>
            <w:left w:val="none" w:sz="0" w:space="0" w:color="auto"/>
            <w:bottom w:val="none" w:sz="0" w:space="0" w:color="auto"/>
            <w:right w:val="none" w:sz="0" w:space="0" w:color="auto"/>
          </w:divBdr>
        </w:div>
        <w:div w:id="1223642630">
          <w:marLeft w:val="0"/>
          <w:marRight w:val="0"/>
          <w:marTop w:val="0"/>
          <w:marBottom w:val="0"/>
          <w:divBdr>
            <w:top w:val="none" w:sz="0" w:space="0" w:color="auto"/>
            <w:left w:val="none" w:sz="0" w:space="0" w:color="auto"/>
            <w:bottom w:val="none" w:sz="0" w:space="0" w:color="auto"/>
            <w:right w:val="none" w:sz="0" w:space="0" w:color="auto"/>
          </w:divBdr>
        </w:div>
        <w:div w:id="1293097267">
          <w:marLeft w:val="0"/>
          <w:marRight w:val="0"/>
          <w:marTop w:val="0"/>
          <w:marBottom w:val="0"/>
          <w:divBdr>
            <w:top w:val="none" w:sz="0" w:space="0" w:color="auto"/>
            <w:left w:val="none" w:sz="0" w:space="0" w:color="auto"/>
            <w:bottom w:val="none" w:sz="0" w:space="0" w:color="auto"/>
            <w:right w:val="none" w:sz="0" w:space="0" w:color="auto"/>
          </w:divBdr>
        </w:div>
        <w:div w:id="1473671846">
          <w:marLeft w:val="0"/>
          <w:marRight w:val="0"/>
          <w:marTop w:val="0"/>
          <w:marBottom w:val="0"/>
          <w:divBdr>
            <w:top w:val="none" w:sz="0" w:space="0" w:color="auto"/>
            <w:left w:val="none" w:sz="0" w:space="0" w:color="auto"/>
            <w:bottom w:val="none" w:sz="0" w:space="0" w:color="auto"/>
            <w:right w:val="none" w:sz="0" w:space="0" w:color="auto"/>
          </w:divBdr>
        </w:div>
      </w:divsChild>
    </w:div>
    <w:div w:id="120193105">
      <w:bodyDiv w:val="1"/>
      <w:marLeft w:val="0"/>
      <w:marRight w:val="0"/>
      <w:marTop w:val="0"/>
      <w:marBottom w:val="0"/>
      <w:divBdr>
        <w:top w:val="none" w:sz="0" w:space="0" w:color="auto"/>
        <w:left w:val="none" w:sz="0" w:space="0" w:color="auto"/>
        <w:bottom w:val="none" w:sz="0" w:space="0" w:color="auto"/>
        <w:right w:val="none" w:sz="0" w:space="0" w:color="auto"/>
      </w:divBdr>
    </w:div>
    <w:div w:id="156310820">
      <w:bodyDiv w:val="1"/>
      <w:marLeft w:val="0"/>
      <w:marRight w:val="0"/>
      <w:marTop w:val="0"/>
      <w:marBottom w:val="0"/>
      <w:divBdr>
        <w:top w:val="none" w:sz="0" w:space="0" w:color="auto"/>
        <w:left w:val="none" w:sz="0" w:space="0" w:color="auto"/>
        <w:bottom w:val="none" w:sz="0" w:space="0" w:color="auto"/>
        <w:right w:val="none" w:sz="0" w:space="0" w:color="auto"/>
      </w:divBdr>
    </w:div>
    <w:div w:id="222761600">
      <w:bodyDiv w:val="1"/>
      <w:marLeft w:val="0"/>
      <w:marRight w:val="0"/>
      <w:marTop w:val="0"/>
      <w:marBottom w:val="0"/>
      <w:divBdr>
        <w:top w:val="none" w:sz="0" w:space="0" w:color="auto"/>
        <w:left w:val="none" w:sz="0" w:space="0" w:color="auto"/>
        <w:bottom w:val="none" w:sz="0" w:space="0" w:color="auto"/>
        <w:right w:val="none" w:sz="0" w:space="0" w:color="auto"/>
      </w:divBdr>
    </w:div>
    <w:div w:id="223300022">
      <w:bodyDiv w:val="1"/>
      <w:marLeft w:val="0"/>
      <w:marRight w:val="0"/>
      <w:marTop w:val="0"/>
      <w:marBottom w:val="0"/>
      <w:divBdr>
        <w:top w:val="none" w:sz="0" w:space="0" w:color="auto"/>
        <w:left w:val="none" w:sz="0" w:space="0" w:color="auto"/>
        <w:bottom w:val="none" w:sz="0" w:space="0" w:color="auto"/>
        <w:right w:val="none" w:sz="0" w:space="0" w:color="auto"/>
      </w:divBdr>
    </w:div>
    <w:div w:id="229659859">
      <w:bodyDiv w:val="1"/>
      <w:marLeft w:val="0"/>
      <w:marRight w:val="0"/>
      <w:marTop w:val="0"/>
      <w:marBottom w:val="0"/>
      <w:divBdr>
        <w:top w:val="none" w:sz="0" w:space="0" w:color="auto"/>
        <w:left w:val="none" w:sz="0" w:space="0" w:color="auto"/>
        <w:bottom w:val="none" w:sz="0" w:space="0" w:color="auto"/>
        <w:right w:val="none" w:sz="0" w:space="0" w:color="auto"/>
      </w:divBdr>
    </w:div>
    <w:div w:id="277566181">
      <w:bodyDiv w:val="1"/>
      <w:marLeft w:val="0"/>
      <w:marRight w:val="0"/>
      <w:marTop w:val="0"/>
      <w:marBottom w:val="0"/>
      <w:divBdr>
        <w:top w:val="none" w:sz="0" w:space="0" w:color="auto"/>
        <w:left w:val="none" w:sz="0" w:space="0" w:color="auto"/>
        <w:bottom w:val="none" w:sz="0" w:space="0" w:color="auto"/>
        <w:right w:val="none" w:sz="0" w:space="0" w:color="auto"/>
      </w:divBdr>
    </w:div>
    <w:div w:id="302855783">
      <w:bodyDiv w:val="1"/>
      <w:marLeft w:val="0"/>
      <w:marRight w:val="0"/>
      <w:marTop w:val="0"/>
      <w:marBottom w:val="0"/>
      <w:divBdr>
        <w:top w:val="none" w:sz="0" w:space="0" w:color="auto"/>
        <w:left w:val="none" w:sz="0" w:space="0" w:color="auto"/>
        <w:bottom w:val="none" w:sz="0" w:space="0" w:color="auto"/>
        <w:right w:val="none" w:sz="0" w:space="0" w:color="auto"/>
      </w:divBdr>
      <w:divsChild>
        <w:div w:id="1618561197">
          <w:marLeft w:val="0"/>
          <w:marRight w:val="0"/>
          <w:marTop w:val="0"/>
          <w:marBottom w:val="0"/>
          <w:divBdr>
            <w:top w:val="none" w:sz="0" w:space="0" w:color="auto"/>
            <w:left w:val="none" w:sz="0" w:space="0" w:color="auto"/>
            <w:bottom w:val="none" w:sz="0" w:space="0" w:color="auto"/>
            <w:right w:val="none" w:sz="0" w:space="0" w:color="auto"/>
          </w:divBdr>
        </w:div>
        <w:div w:id="760875592">
          <w:marLeft w:val="0"/>
          <w:marRight w:val="0"/>
          <w:marTop w:val="0"/>
          <w:marBottom w:val="0"/>
          <w:divBdr>
            <w:top w:val="none" w:sz="0" w:space="0" w:color="auto"/>
            <w:left w:val="none" w:sz="0" w:space="0" w:color="auto"/>
            <w:bottom w:val="none" w:sz="0" w:space="0" w:color="auto"/>
            <w:right w:val="none" w:sz="0" w:space="0" w:color="auto"/>
          </w:divBdr>
        </w:div>
        <w:div w:id="551406">
          <w:marLeft w:val="0"/>
          <w:marRight w:val="0"/>
          <w:marTop w:val="0"/>
          <w:marBottom w:val="0"/>
          <w:divBdr>
            <w:top w:val="none" w:sz="0" w:space="0" w:color="auto"/>
            <w:left w:val="none" w:sz="0" w:space="0" w:color="auto"/>
            <w:bottom w:val="none" w:sz="0" w:space="0" w:color="auto"/>
            <w:right w:val="none" w:sz="0" w:space="0" w:color="auto"/>
          </w:divBdr>
        </w:div>
        <w:div w:id="127094069">
          <w:marLeft w:val="0"/>
          <w:marRight w:val="0"/>
          <w:marTop w:val="0"/>
          <w:marBottom w:val="0"/>
          <w:divBdr>
            <w:top w:val="none" w:sz="0" w:space="0" w:color="auto"/>
            <w:left w:val="none" w:sz="0" w:space="0" w:color="auto"/>
            <w:bottom w:val="none" w:sz="0" w:space="0" w:color="auto"/>
            <w:right w:val="none" w:sz="0" w:space="0" w:color="auto"/>
          </w:divBdr>
        </w:div>
      </w:divsChild>
    </w:div>
    <w:div w:id="351959963">
      <w:bodyDiv w:val="1"/>
      <w:marLeft w:val="0"/>
      <w:marRight w:val="0"/>
      <w:marTop w:val="0"/>
      <w:marBottom w:val="0"/>
      <w:divBdr>
        <w:top w:val="none" w:sz="0" w:space="0" w:color="auto"/>
        <w:left w:val="none" w:sz="0" w:space="0" w:color="auto"/>
        <w:bottom w:val="none" w:sz="0" w:space="0" w:color="auto"/>
        <w:right w:val="none" w:sz="0" w:space="0" w:color="auto"/>
      </w:divBdr>
    </w:div>
    <w:div w:id="370347635">
      <w:bodyDiv w:val="1"/>
      <w:marLeft w:val="0"/>
      <w:marRight w:val="0"/>
      <w:marTop w:val="0"/>
      <w:marBottom w:val="0"/>
      <w:divBdr>
        <w:top w:val="none" w:sz="0" w:space="0" w:color="auto"/>
        <w:left w:val="none" w:sz="0" w:space="0" w:color="auto"/>
        <w:bottom w:val="none" w:sz="0" w:space="0" w:color="auto"/>
        <w:right w:val="none" w:sz="0" w:space="0" w:color="auto"/>
      </w:divBdr>
    </w:div>
    <w:div w:id="396437410">
      <w:bodyDiv w:val="1"/>
      <w:marLeft w:val="0"/>
      <w:marRight w:val="0"/>
      <w:marTop w:val="0"/>
      <w:marBottom w:val="0"/>
      <w:divBdr>
        <w:top w:val="none" w:sz="0" w:space="0" w:color="auto"/>
        <w:left w:val="none" w:sz="0" w:space="0" w:color="auto"/>
        <w:bottom w:val="none" w:sz="0" w:space="0" w:color="auto"/>
        <w:right w:val="none" w:sz="0" w:space="0" w:color="auto"/>
      </w:divBdr>
    </w:div>
    <w:div w:id="417144370">
      <w:bodyDiv w:val="1"/>
      <w:marLeft w:val="0"/>
      <w:marRight w:val="0"/>
      <w:marTop w:val="0"/>
      <w:marBottom w:val="0"/>
      <w:divBdr>
        <w:top w:val="none" w:sz="0" w:space="0" w:color="auto"/>
        <w:left w:val="none" w:sz="0" w:space="0" w:color="auto"/>
        <w:bottom w:val="none" w:sz="0" w:space="0" w:color="auto"/>
        <w:right w:val="none" w:sz="0" w:space="0" w:color="auto"/>
      </w:divBdr>
    </w:div>
    <w:div w:id="436172905">
      <w:bodyDiv w:val="1"/>
      <w:marLeft w:val="0"/>
      <w:marRight w:val="0"/>
      <w:marTop w:val="0"/>
      <w:marBottom w:val="0"/>
      <w:divBdr>
        <w:top w:val="none" w:sz="0" w:space="0" w:color="auto"/>
        <w:left w:val="none" w:sz="0" w:space="0" w:color="auto"/>
        <w:bottom w:val="none" w:sz="0" w:space="0" w:color="auto"/>
        <w:right w:val="none" w:sz="0" w:space="0" w:color="auto"/>
      </w:divBdr>
    </w:div>
    <w:div w:id="502353013">
      <w:bodyDiv w:val="1"/>
      <w:marLeft w:val="0"/>
      <w:marRight w:val="0"/>
      <w:marTop w:val="0"/>
      <w:marBottom w:val="0"/>
      <w:divBdr>
        <w:top w:val="none" w:sz="0" w:space="0" w:color="auto"/>
        <w:left w:val="none" w:sz="0" w:space="0" w:color="auto"/>
        <w:bottom w:val="none" w:sz="0" w:space="0" w:color="auto"/>
        <w:right w:val="none" w:sz="0" w:space="0" w:color="auto"/>
      </w:divBdr>
    </w:div>
    <w:div w:id="527842028">
      <w:bodyDiv w:val="1"/>
      <w:marLeft w:val="0"/>
      <w:marRight w:val="0"/>
      <w:marTop w:val="0"/>
      <w:marBottom w:val="0"/>
      <w:divBdr>
        <w:top w:val="none" w:sz="0" w:space="0" w:color="auto"/>
        <w:left w:val="none" w:sz="0" w:space="0" w:color="auto"/>
        <w:bottom w:val="none" w:sz="0" w:space="0" w:color="auto"/>
        <w:right w:val="none" w:sz="0" w:space="0" w:color="auto"/>
      </w:divBdr>
    </w:div>
    <w:div w:id="675618433">
      <w:bodyDiv w:val="1"/>
      <w:marLeft w:val="0"/>
      <w:marRight w:val="0"/>
      <w:marTop w:val="0"/>
      <w:marBottom w:val="0"/>
      <w:divBdr>
        <w:top w:val="none" w:sz="0" w:space="0" w:color="auto"/>
        <w:left w:val="none" w:sz="0" w:space="0" w:color="auto"/>
        <w:bottom w:val="none" w:sz="0" w:space="0" w:color="auto"/>
        <w:right w:val="none" w:sz="0" w:space="0" w:color="auto"/>
      </w:divBdr>
    </w:div>
    <w:div w:id="739522234">
      <w:bodyDiv w:val="1"/>
      <w:marLeft w:val="0"/>
      <w:marRight w:val="0"/>
      <w:marTop w:val="0"/>
      <w:marBottom w:val="0"/>
      <w:divBdr>
        <w:top w:val="none" w:sz="0" w:space="0" w:color="auto"/>
        <w:left w:val="none" w:sz="0" w:space="0" w:color="auto"/>
        <w:bottom w:val="none" w:sz="0" w:space="0" w:color="auto"/>
        <w:right w:val="none" w:sz="0" w:space="0" w:color="auto"/>
      </w:divBdr>
      <w:divsChild>
        <w:div w:id="734664212">
          <w:marLeft w:val="0"/>
          <w:marRight w:val="0"/>
          <w:marTop w:val="0"/>
          <w:marBottom w:val="0"/>
          <w:divBdr>
            <w:top w:val="none" w:sz="0" w:space="0" w:color="auto"/>
            <w:left w:val="none" w:sz="0" w:space="0" w:color="auto"/>
            <w:bottom w:val="none" w:sz="0" w:space="0" w:color="auto"/>
            <w:right w:val="none" w:sz="0" w:space="0" w:color="auto"/>
          </w:divBdr>
        </w:div>
        <w:div w:id="342123224">
          <w:marLeft w:val="0"/>
          <w:marRight w:val="0"/>
          <w:marTop w:val="0"/>
          <w:marBottom w:val="0"/>
          <w:divBdr>
            <w:top w:val="none" w:sz="0" w:space="0" w:color="auto"/>
            <w:left w:val="none" w:sz="0" w:space="0" w:color="auto"/>
            <w:bottom w:val="none" w:sz="0" w:space="0" w:color="auto"/>
            <w:right w:val="none" w:sz="0" w:space="0" w:color="auto"/>
          </w:divBdr>
        </w:div>
        <w:div w:id="666789976">
          <w:marLeft w:val="0"/>
          <w:marRight w:val="0"/>
          <w:marTop w:val="0"/>
          <w:marBottom w:val="0"/>
          <w:divBdr>
            <w:top w:val="none" w:sz="0" w:space="0" w:color="auto"/>
            <w:left w:val="none" w:sz="0" w:space="0" w:color="auto"/>
            <w:bottom w:val="none" w:sz="0" w:space="0" w:color="auto"/>
            <w:right w:val="none" w:sz="0" w:space="0" w:color="auto"/>
          </w:divBdr>
        </w:div>
      </w:divsChild>
    </w:div>
    <w:div w:id="841117316">
      <w:bodyDiv w:val="1"/>
      <w:marLeft w:val="0"/>
      <w:marRight w:val="0"/>
      <w:marTop w:val="0"/>
      <w:marBottom w:val="0"/>
      <w:divBdr>
        <w:top w:val="none" w:sz="0" w:space="0" w:color="auto"/>
        <w:left w:val="none" w:sz="0" w:space="0" w:color="auto"/>
        <w:bottom w:val="none" w:sz="0" w:space="0" w:color="auto"/>
        <w:right w:val="none" w:sz="0" w:space="0" w:color="auto"/>
      </w:divBdr>
    </w:div>
    <w:div w:id="879171319">
      <w:bodyDiv w:val="1"/>
      <w:marLeft w:val="0"/>
      <w:marRight w:val="0"/>
      <w:marTop w:val="0"/>
      <w:marBottom w:val="0"/>
      <w:divBdr>
        <w:top w:val="none" w:sz="0" w:space="0" w:color="auto"/>
        <w:left w:val="none" w:sz="0" w:space="0" w:color="auto"/>
        <w:bottom w:val="none" w:sz="0" w:space="0" w:color="auto"/>
        <w:right w:val="none" w:sz="0" w:space="0" w:color="auto"/>
      </w:divBdr>
    </w:div>
    <w:div w:id="1006323956">
      <w:bodyDiv w:val="1"/>
      <w:marLeft w:val="0"/>
      <w:marRight w:val="0"/>
      <w:marTop w:val="0"/>
      <w:marBottom w:val="0"/>
      <w:divBdr>
        <w:top w:val="none" w:sz="0" w:space="0" w:color="auto"/>
        <w:left w:val="none" w:sz="0" w:space="0" w:color="auto"/>
        <w:bottom w:val="none" w:sz="0" w:space="0" w:color="auto"/>
        <w:right w:val="none" w:sz="0" w:space="0" w:color="auto"/>
      </w:divBdr>
    </w:div>
    <w:div w:id="1009795691">
      <w:bodyDiv w:val="1"/>
      <w:marLeft w:val="0"/>
      <w:marRight w:val="0"/>
      <w:marTop w:val="0"/>
      <w:marBottom w:val="0"/>
      <w:divBdr>
        <w:top w:val="none" w:sz="0" w:space="0" w:color="auto"/>
        <w:left w:val="none" w:sz="0" w:space="0" w:color="auto"/>
        <w:bottom w:val="none" w:sz="0" w:space="0" w:color="auto"/>
        <w:right w:val="none" w:sz="0" w:space="0" w:color="auto"/>
      </w:divBdr>
    </w:div>
    <w:div w:id="1009910829">
      <w:bodyDiv w:val="1"/>
      <w:marLeft w:val="0"/>
      <w:marRight w:val="0"/>
      <w:marTop w:val="0"/>
      <w:marBottom w:val="0"/>
      <w:divBdr>
        <w:top w:val="none" w:sz="0" w:space="0" w:color="auto"/>
        <w:left w:val="none" w:sz="0" w:space="0" w:color="auto"/>
        <w:bottom w:val="none" w:sz="0" w:space="0" w:color="auto"/>
        <w:right w:val="none" w:sz="0" w:space="0" w:color="auto"/>
      </w:divBdr>
    </w:div>
    <w:div w:id="1072772000">
      <w:bodyDiv w:val="1"/>
      <w:marLeft w:val="0"/>
      <w:marRight w:val="0"/>
      <w:marTop w:val="0"/>
      <w:marBottom w:val="0"/>
      <w:divBdr>
        <w:top w:val="none" w:sz="0" w:space="0" w:color="auto"/>
        <w:left w:val="none" w:sz="0" w:space="0" w:color="auto"/>
        <w:bottom w:val="none" w:sz="0" w:space="0" w:color="auto"/>
        <w:right w:val="none" w:sz="0" w:space="0" w:color="auto"/>
      </w:divBdr>
    </w:div>
    <w:div w:id="1115254092">
      <w:bodyDiv w:val="1"/>
      <w:marLeft w:val="0"/>
      <w:marRight w:val="0"/>
      <w:marTop w:val="0"/>
      <w:marBottom w:val="0"/>
      <w:divBdr>
        <w:top w:val="none" w:sz="0" w:space="0" w:color="auto"/>
        <w:left w:val="none" w:sz="0" w:space="0" w:color="auto"/>
        <w:bottom w:val="none" w:sz="0" w:space="0" w:color="auto"/>
        <w:right w:val="none" w:sz="0" w:space="0" w:color="auto"/>
      </w:divBdr>
    </w:div>
    <w:div w:id="1122848672">
      <w:bodyDiv w:val="1"/>
      <w:marLeft w:val="0"/>
      <w:marRight w:val="0"/>
      <w:marTop w:val="0"/>
      <w:marBottom w:val="0"/>
      <w:divBdr>
        <w:top w:val="none" w:sz="0" w:space="0" w:color="auto"/>
        <w:left w:val="none" w:sz="0" w:space="0" w:color="auto"/>
        <w:bottom w:val="none" w:sz="0" w:space="0" w:color="auto"/>
        <w:right w:val="none" w:sz="0" w:space="0" w:color="auto"/>
      </w:divBdr>
    </w:div>
    <w:div w:id="1163933171">
      <w:bodyDiv w:val="1"/>
      <w:marLeft w:val="0"/>
      <w:marRight w:val="0"/>
      <w:marTop w:val="0"/>
      <w:marBottom w:val="0"/>
      <w:divBdr>
        <w:top w:val="none" w:sz="0" w:space="0" w:color="auto"/>
        <w:left w:val="none" w:sz="0" w:space="0" w:color="auto"/>
        <w:bottom w:val="none" w:sz="0" w:space="0" w:color="auto"/>
        <w:right w:val="none" w:sz="0" w:space="0" w:color="auto"/>
      </w:divBdr>
      <w:divsChild>
        <w:div w:id="2102987804">
          <w:blockQuote w:val="1"/>
          <w:marLeft w:val="0"/>
          <w:marRight w:val="0"/>
          <w:marTop w:val="0"/>
          <w:marBottom w:val="360"/>
          <w:divBdr>
            <w:top w:val="none" w:sz="0" w:space="0" w:color="auto"/>
            <w:left w:val="none" w:sz="0" w:space="0" w:color="auto"/>
            <w:bottom w:val="none" w:sz="0" w:space="0" w:color="auto"/>
            <w:right w:val="none" w:sz="0" w:space="0" w:color="auto"/>
          </w:divBdr>
        </w:div>
      </w:divsChild>
    </w:div>
    <w:div w:id="1217625290">
      <w:bodyDiv w:val="1"/>
      <w:marLeft w:val="0"/>
      <w:marRight w:val="0"/>
      <w:marTop w:val="0"/>
      <w:marBottom w:val="0"/>
      <w:divBdr>
        <w:top w:val="none" w:sz="0" w:space="0" w:color="auto"/>
        <w:left w:val="none" w:sz="0" w:space="0" w:color="auto"/>
        <w:bottom w:val="none" w:sz="0" w:space="0" w:color="auto"/>
        <w:right w:val="none" w:sz="0" w:space="0" w:color="auto"/>
      </w:divBdr>
    </w:div>
    <w:div w:id="1299460670">
      <w:bodyDiv w:val="1"/>
      <w:marLeft w:val="0"/>
      <w:marRight w:val="0"/>
      <w:marTop w:val="0"/>
      <w:marBottom w:val="0"/>
      <w:divBdr>
        <w:top w:val="none" w:sz="0" w:space="0" w:color="auto"/>
        <w:left w:val="none" w:sz="0" w:space="0" w:color="auto"/>
        <w:bottom w:val="none" w:sz="0" w:space="0" w:color="auto"/>
        <w:right w:val="none" w:sz="0" w:space="0" w:color="auto"/>
      </w:divBdr>
    </w:div>
    <w:div w:id="1441149127">
      <w:bodyDiv w:val="1"/>
      <w:marLeft w:val="0"/>
      <w:marRight w:val="0"/>
      <w:marTop w:val="0"/>
      <w:marBottom w:val="0"/>
      <w:divBdr>
        <w:top w:val="none" w:sz="0" w:space="0" w:color="auto"/>
        <w:left w:val="none" w:sz="0" w:space="0" w:color="auto"/>
        <w:bottom w:val="none" w:sz="0" w:space="0" w:color="auto"/>
        <w:right w:val="none" w:sz="0" w:space="0" w:color="auto"/>
      </w:divBdr>
      <w:divsChild>
        <w:div w:id="623118334">
          <w:marLeft w:val="0"/>
          <w:marRight w:val="0"/>
          <w:marTop w:val="0"/>
          <w:marBottom w:val="0"/>
          <w:divBdr>
            <w:top w:val="none" w:sz="0" w:space="0" w:color="auto"/>
            <w:left w:val="none" w:sz="0" w:space="0" w:color="auto"/>
            <w:bottom w:val="none" w:sz="0" w:space="0" w:color="auto"/>
            <w:right w:val="none" w:sz="0" w:space="0" w:color="auto"/>
          </w:divBdr>
        </w:div>
        <w:div w:id="637419932">
          <w:marLeft w:val="0"/>
          <w:marRight w:val="0"/>
          <w:marTop w:val="0"/>
          <w:marBottom w:val="0"/>
          <w:divBdr>
            <w:top w:val="none" w:sz="0" w:space="0" w:color="auto"/>
            <w:left w:val="none" w:sz="0" w:space="0" w:color="auto"/>
            <w:bottom w:val="none" w:sz="0" w:space="0" w:color="auto"/>
            <w:right w:val="none" w:sz="0" w:space="0" w:color="auto"/>
          </w:divBdr>
        </w:div>
        <w:div w:id="621812332">
          <w:marLeft w:val="0"/>
          <w:marRight w:val="0"/>
          <w:marTop w:val="0"/>
          <w:marBottom w:val="0"/>
          <w:divBdr>
            <w:top w:val="none" w:sz="0" w:space="0" w:color="auto"/>
            <w:left w:val="none" w:sz="0" w:space="0" w:color="auto"/>
            <w:bottom w:val="none" w:sz="0" w:space="0" w:color="auto"/>
            <w:right w:val="none" w:sz="0" w:space="0" w:color="auto"/>
          </w:divBdr>
        </w:div>
        <w:div w:id="1087919919">
          <w:marLeft w:val="0"/>
          <w:marRight w:val="0"/>
          <w:marTop w:val="0"/>
          <w:marBottom w:val="0"/>
          <w:divBdr>
            <w:top w:val="none" w:sz="0" w:space="0" w:color="auto"/>
            <w:left w:val="none" w:sz="0" w:space="0" w:color="auto"/>
            <w:bottom w:val="none" w:sz="0" w:space="0" w:color="auto"/>
            <w:right w:val="none" w:sz="0" w:space="0" w:color="auto"/>
          </w:divBdr>
        </w:div>
      </w:divsChild>
    </w:div>
    <w:div w:id="1499076411">
      <w:bodyDiv w:val="1"/>
      <w:marLeft w:val="0"/>
      <w:marRight w:val="0"/>
      <w:marTop w:val="0"/>
      <w:marBottom w:val="0"/>
      <w:divBdr>
        <w:top w:val="none" w:sz="0" w:space="0" w:color="auto"/>
        <w:left w:val="none" w:sz="0" w:space="0" w:color="auto"/>
        <w:bottom w:val="none" w:sz="0" w:space="0" w:color="auto"/>
        <w:right w:val="none" w:sz="0" w:space="0" w:color="auto"/>
      </w:divBdr>
      <w:divsChild>
        <w:div w:id="89743416">
          <w:marLeft w:val="0"/>
          <w:marRight w:val="0"/>
          <w:marTop w:val="0"/>
          <w:marBottom w:val="0"/>
          <w:divBdr>
            <w:top w:val="dotted" w:sz="6" w:space="6" w:color="004400"/>
            <w:left w:val="none" w:sz="0" w:space="0" w:color="auto"/>
            <w:bottom w:val="none" w:sz="0" w:space="0" w:color="auto"/>
            <w:right w:val="none" w:sz="0" w:space="0" w:color="auto"/>
          </w:divBdr>
        </w:div>
      </w:divsChild>
    </w:div>
    <w:div w:id="1500539080">
      <w:bodyDiv w:val="1"/>
      <w:marLeft w:val="0"/>
      <w:marRight w:val="0"/>
      <w:marTop w:val="0"/>
      <w:marBottom w:val="0"/>
      <w:divBdr>
        <w:top w:val="none" w:sz="0" w:space="0" w:color="auto"/>
        <w:left w:val="none" w:sz="0" w:space="0" w:color="auto"/>
        <w:bottom w:val="none" w:sz="0" w:space="0" w:color="auto"/>
        <w:right w:val="none" w:sz="0" w:space="0" w:color="auto"/>
      </w:divBdr>
    </w:div>
    <w:div w:id="1604261268">
      <w:bodyDiv w:val="1"/>
      <w:marLeft w:val="0"/>
      <w:marRight w:val="0"/>
      <w:marTop w:val="0"/>
      <w:marBottom w:val="0"/>
      <w:divBdr>
        <w:top w:val="none" w:sz="0" w:space="0" w:color="auto"/>
        <w:left w:val="none" w:sz="0" w:space="0" w:color="auto"/>
        <w:bottom w:val="none" w:sz="0" w:space="0" w:color="auto"/>
        <w:right w:val="none" w:sz="0" w:space="0" w:color="auto"/>
      </w:divBdr>
    </w:div>
    <w:div w:id="1627128281">
      <w:bodyDiv w:val="1"/>
      <w:marLeft w:val="0"/>
      <w:marRight w:val="0"/>
      <w:marTop w:val="0"/>
      <w:marBottom w:val="0"/>
      <w:divBdr>
        <w:top w:val="none" w:sz="0" w:space="0" w:color="auto"/>
        <w:left w:val="none" w:sz="0" w:space="0" w:color="auto"/>
        <w:bottom w:val="none" w:sz="0" w:space="0" w:color="auto"/>
        <w:right w:val="none" w:sz="0" w:space="0" w:color="auto"/>
      </w:divBdr>
    </w:div>
    <w:div w:id="1646739652">
      <w:bodyDiv w:val="1"/>
      <w:marLeft w:val="0"/>
      <w:marRight w:val="0"/>
      <w:marTop w:val="0"/>
      <w:marBottom w:val="0"/>
      <w:divBdr>
        <w:top w:val="none" w:sz="0" w:space="0" w:color="auto"/>
        <w:left w:val="none" w:sz="0" w:space="0" w:color="auto"/>
        <w:bottom w:val="none" w:sz="0" w:space="0" w:color="auto"/>
        <w:right w:val="none" w:sz="0" w:space="0" w:color="auto"/>
      </w:divBdr>
    </w:div>
    <w:div w:id="1651133651">
      <w:bodyDiv w:val="1"/>
      <w:marLeft w:val="0"/>
      <w:marRight w:val="0"/>
      <w:marTop w:val="0"/>
      <w:marBottom w:val="0"/>
      <w:divBdr>
        <w:top w:val="none" w:sz="0" w:space="0" w:color="auto"/>
        <w:left w:val="none" w:sz="0" w:space="0" w:color="auto"/>
        <w:bottom w:val="none" w:sz="0" w:space="0" w:color="auto"/>
        <w:right w:val="none" w:sz="0" w:space="0" w:color="auto"/>
      </w:divBdr>
    </w:div>
    <w:div w:id="1713185190">
      <w:bodyDiv w:val="1"/>
      <w:marLeft w:val="0"/>
      <w:marRight w:val="0"/>
      <w:marTop w:val="0"/>
      <w:marBottom w:val="0"/>
      <w:divBdr>
        <w:top w:val="none" w:sz="0" w:space="0" w:color="auto"/>
        <w:left w:val="none" w:sz="0" w:space="0" w:color="auto"/>
        <w:bottom w:val="none" w:sz="0" w:space="0" w:color="auto"/>
        <w:right w:val="none" w:sz="0" w:space="0" w:color="auto"/>
      </w:divBdr>
    </w:div>
    <w:div w:id="1905944899">
      <w:bodyDiv w:val="1"/>
      <w:marLeft w:val="0"/>
      <w:marRight w:val="0"/>
      <w:marTop w:val="0"/>
      <w:marBottom w:val="0"/>
      <w:divBdr>
        <w:top w:val="none" w:sz="0" w:space="0" w:color="auto"/>
        <w:left w:val="none" w:sz="0" w:space="0" w:color="auto"/>
        <w:bottom w:val="none" w:sz="0" w:space="0" w:color="auto"/>
        <w:right w:val="none" w:sz="0" w:space="0" w:color="auto"/>
      </w:divBdr>
    </w:div>
    <w:div w:id="1937909143">
      <w:bodyDiv w:val="1"/>
      <w:marLeft w:val="0"/>
      <w:marRight w:val="0"/>
      <w:marTop w:val="0"/>
      <w:marBottom w:val="0"/>
      <w:divBdr>
        <w:top w:val="none" w:sz="0" w:space="0" w:color="auto"/>
        <w:left w:val="none" w:sz="0" w:space="0" w:color="auto"/>
        <w:bottom w:val="none" w:sz="0" w:space="0" w:color="auto"/>
        <w:right w:val="none" w:sz="0" w:space="0" w:color="auto"/>
      </w:divBdr>
    </w:div>
    <w:div w:id="2007591220">
      <w:bodyDiv w:val="1"/>
      <w:marLeft w:val="0"/>
      <w:marRight w:val="0"/>
      <w:marTop w:val="0"/>
      <w:marBottom w:val="0"/>
      <w:divBdr>
        <w:top w:val="none" w:sz="0" w:space="0" w:color="auto"/>
        <w:left w:val="none" w:sz="0" w:space="0" w:color="auto"/>
        <w:bottom w:val="none" w:sz="0" w:space="0" w:color="auto"/>
        <w:right w:val="none" w:sz="0" w:space="0" w:color="auto"/>
      </w:divBdr>
    </w:div>
    <w:div w:id="2051488159">
      <w:bodyDiv w:val="1"/>
      <w:marLeft w:val="0"/>
      <w:marRight w:val="0"/>
      <w:marTop w:val="0"/>
      <w:marBottom w:val="0"/>
      <w:divBdr>
        <w:top w:val="none" w:sz="0" w:space="0" w:color="auto"/>
        <w:left w:val="none" w:sz="0" w:space="0" w:color="auto"/>
        <w:bottom w:val="none" w:sz="0" w:space="0" w:color="auto"/>
        <w:right w:val="none" w:sz="0" w:space="0" w:color="auto"/>
      </w:divBdr>
    </w:div>
    <w:div w:id="2112317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07033B-2F2B-4CA7-BCC4-688F87F10B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11161</Words>
  <Characters>60272</Characters>
  <Application>Microsoft Office Word</Application>
  <DocSecurity>0</DocSecurity>
  <Lines>502</Lines>
  <Paragraphs>142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71291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Carla Soares</dc:creator>
  <cp:lastModifiedBy>biblioteca icsa</cp:lastModifiedBy>
  <cp:revision>2</cp:revision>
  <cp:lastPrinted>2020-02-13T04:05:00Z</cp:lastPrinted>
  <dcterms:created xsi:type="dcterms:W3CDTF">2025-04-30T17:44:00Z</dcterms:created>
  <dcterms:modified xsi:type="dcterms:W3CDTF">2025-04-30T17:44:00Z</dcterms:modified>
</cp:coreProperties>
</file>